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4A0" w:firstRow="1" w:lastRow="0" w:firstColumn="1" w:lastColumn="0" w:noHBand="0" w:noVBand="1"/>
      </w:tblPr>
      <w:tblGrid>
        <w:gridCol w:w="3544"/>
        <w:gridCol w:w="5670"/>
      </w:tblGrid>
      <w:tr w:rsidR="00CF775C" w:rsidRPr="00CF775C" w14:paraId="595EFB50" w14:textId="77777777" w:rsidTr="00557562">
        <w:trPr>
          <w:jc w:val="center"/>
        </w:trPr>
        <w:tc>
          <w:tcPr>
            <w:tcW w:w="3544" w:type="dxa"/>
            <w:shd w:val="clear" w:color="auto" w:fill="auto"/>
          </w:tcPr>
          <w:p w14:paraId="5CC75BB6" w14:textId="77777777" w:rsidR="00E53EB4" w:rsidRPr="00CF775C" w:rsidRDefault="00557562" w:rsidP="00FA5D27">
            <w:pPr>
              <w:jc w:val="center"/>
              <w:rPr>
                <w:b w:val="0"/>
                <w:sz w:val="26"/>
                <w:szCs w:val="26"/>
              </w:rPr>
            </w:pPr>
            <w:r w:rsidRPr="00CF775C">
              <w:rPr>
                <w:b w:val="0"/>
                <w:sz w:val="26"/>
                <w:szCs w:val="26"/>
              </w:rPr>
              <w:t>UBND TỈNH KIÊN GIANG</w:t>
            </w:r>
          </w:p>
        </w:tc>
        <w:tc>
          <w:tcPr>
            <w:tcW w:w="5670" w:type="dxa"/>
            <w:shd w:val="clear" w:color="auto" w:fill="auto"/>
          </w:tcPr>
          <w:p w14:paraId="671630E7" w14:textId="77777777" w:rsidR="00E53EB4" w:rsidRPr="00CF775C" w:rsidRDefault="00E53EB4" w:rsidP="00FA5D27">
            <w:pPr>
              <w:jc w:val="center"/>
              <w:rPr>
                <w:b w:val="0"/>
                <w:sz w:val="26"/>
                <w:szCs w:val="26"/>
              </w:rPr>
            </w:pPr>
            <w:r w:rsidRPr="00CF775C">
              <w:rPr>
                <w:sz w:val="26"/>
                <w:szCs w:val="26"/>
              </w:rPr>
              <w:t>CỘNG HÒA XÃ HỘI CHỦ NGHĨA VIỆT NAM</w:t>
            </w:r>
          </w:p>
        </w:tc>
      </w:tr>
      <w:tr w:rsidR="00CF775C" w:rsidRPr="00CF775C" w14:paraId="33CB1750" w14:textId="77777777" w:rsidTr="00557562">
        <w:trPr>
          <w:jc w:val="center"/>
        </w:trPr>
        <w:tc>
          <w:tcPr>
            <w:tcW w:w="3544" w:type="dxa"/>
            <w:shd w:val="clear" w:color="auto" w:fill="auto"/>
          </w:tcPr>
          <w:p w14:paraId="2BDC0D65" w14:textId="11D53328" w:rsidR="00E53EB4" w:rsidRPr="00CF775C" w:rsidRDefault="00406A68" w:rsidP="00FA5D27">
            <w:pPr>
              <w:jc w:val="center"/>
              <w:rPr>
                <w:sz w:val="26"/>
                <w:szCs w:val="26"/>
              </w:rPr>
            </w:pPr>
            <w:r w:rsidRPr="00CF775C">
              <w:rPr>
                <w:b w:val="0"/>
                <w:noProof/>
                <w:sz w:val="26"/>
                <w:szCs w:val="26"/>
              </w:rPr>
              <mc:AlternateContent>
                <mc:Choice Requires="wps">
                  <w:drawing>
                    <wp:anchor distT="0" distB="0" distL="114300" distR="114300" simplePos="0" relativeHeight="251675648" behindDoc="0" locked="0" layoutInCell="1" allowOverlap="1" wp14:anchorId="17470B05" wp14:editId="2EF32980">
                      <wp:simplePos x="0" y="0"/>
                      <wp:positionH relativeFrom="column">
                        <wp:posOffset>858520</wp:posOffset>
                      </wp:positionH>
                      <wp:positionV relativeFrom="paragraph">
                        <wp:posOffset>215265</wp:posOffset>
                      </wp:positionV>
                      <wp:extent cx="368935" cy="0"/>
                      <wp:effectExtent l="0" t="0" r="31115" b="19050"/>
                      <wp:wrapNone/>
                      <wp:docPr id="25" name="Straight Connector 25"/>
                      <wp:cNvGraphicFramePr/>
                      <a:graphic xmlns:a="http://schemas.openxmlformats.org/drawingml/2006/main">
                        <a:graphicData uri="http://schemas.microsoft.com/office/word/2010/wordprocessingShape">
                          <wps:wsp>
                            <wps:cNvCnPr/>
                            <wps:spPr>
                              <a:xfrm>
                                <a:off x="0" y="0"/>
                                <a:ext cx="36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9F4F58" id="Straight Connector 2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7.6pt,16.95pt" to="96.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S4tgEAALgDAAAOAAAAZHJzL2Uyb0RvYy54bWysU8GOEzEMvSPxD1HudKZdsV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" strokecolor="black [3040]"/>
                  </w:pict>
                </mc:Fallback>
              </mc:AlternateContent>
            </w:r>
            <w:r w:rsidR="00557562" w:rsidRPr="00CF775C">
              <w:rPr>
                <w:sz w:val="26"/>
                <w:szCs w:val="26"/>
              </w:rPr>
              <w:t>SỞ Y TẾ</w:t>
            </w:r>
          </w:p>
        </w:tc>
        <w:tc>
          <w:tcPr>
            <w:tcW w:w="5670" w:type="dxa"/>
            <w:shd w:val="clear" w:color="auto" w:fill="auto"/>
          </w:tcPr>
          <w:p w14:paraId="33FAB3A9" w14:textId="0A969B63" w:rsidR="00E53EB4" w:rsidRPr="00CF775C" w:rsidRDefault="00673A0F" w:rsidP="00FA5D27">
            <w:pPr>
              <w:jc w:val="center"/>
              <w:rPr>
                <w:b w:val="0"/>
                <w:szCs w:val="28"/>
              </w:rPr>
            </w:pPr>
            <w:r w:rsidRPr="00CF775C">
              <w:rPr>
                <w:b w:val="0"/>
                <w:i/>
                <w:noProof/>
                <w:szCs w:val="28"/>
              </w:rPr>
              <mc:AlternateContent>
                <mc:Choice Requires="wps">
                  <w:drawing>
                    <wp:anchor distT="0" distB="0" distL="114300" distR="114300" simplePos="0" relativeHeight="251669504" behindDoc="0" locked="0" layoutInCell="1" allowOverlap="1" wp14:anchorId="5D71F33A" wp14:editId="43E61BA2">
                      <wp:simplePos x="0" y="0"/>
                      <wp:positionH relativeFrom="column">
                        <wp:posOffset>639445</wp:posOffset>
                      </wp:positionH>
                      <wp:positionV relativeFrom="paragraph">
                        <wp:posOffset>215900</wp:posOffset>
                      </wp:positionV>
                      <wp:extent cx="2160000" cy="0"/>
                      <wp:effectExtent l="0" t="0" r="31115" b="1905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EEF26" id="_x0000_t32" coordsize="21600,21600" o:spt="32" o:oned="t" path="m,l21600,21600e" filled="f">
                      <v:path arrowok="t" fillok="f" o:connecttype="none"/>
                      <o:lock v:ext="edit" shapetype="t"/>
                    </v:shapetype>
                    <v:shape id="AutoShape 3" o:spid="_x0000_s1026" type="#_x0000_t32" style="position:absolute;margin-left:50.35pt;margin-top:17pt;width:170.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ElHQ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"/>
                  </w:pict>
                </mc:Fallback>
              </mc:AlternateContent>
            </w:r>
            <w:r w:rsidR="00E53EB4" w:rsidRPr="00CF775C">
              <w:rPr>
                <w:szCs w:val="28"/>
              </w:rPr>
              <w:t>Độc lập - Tự do - Hạnh phúc</w:t>
            </w:r>
          </w:p>
        </w:tc>
      </w:tr>
      <w:tr w:rsidR="00E53EB4" w:rsidRPr="00CF775C" w14:paraId="7E573280" w14:textId="77777777" w:rsidTr="00334304">
        <w:trPr>
          <w:trHeight w:val="760"/>
          <w:jc w:val="center"/>
        </w:trPr>
        <w:tc>
          <w:tcPr>
            <w:tcW w:w="3544" w:type="dxa"/>
            <w:shd w:val="clear" w:color="auto" w:fill="auto"/>
          </w:tcPr>
          <w:p w14:paraId="6C6F2C24" w14:textId="77777777" w:rsidR="00FA5D27" w:rsidRPr="00CF775C" w:rsidRDefault="00FA5D27" w:rsidP="00FA5D27">
            <w:pPr>
              <w:jc w:val="center"/>
              <w:rPr>
                <w:b w:val="0"/>
                <w:sz w:val="26"/>
                <w:szCs w:val="26"/>
              </w:rPr>
            </w:pPr>
          </w:p>
          <w:p w14:paraId="114A2564" w14:textId="4BD84204" w:rsidR="00E53EB4" w:rsidRPr="00CF775C" w:rsidRDefault="00E53EB4" w:rsidP="00FA5D27">
            <w:pPr>
              <w:jc w:val="center"/>
              <w:rPr>
                <w:b w:val="0"/>
                <w:sz w:val="26"/>
                <w:szCs w:val="26"/>
              </w:rPr>
            </w:pPr>
            <w:r w:rsidRPr="00CF775C">
              <w:rPr>
                <w:b w:val="0"/>
                <w:sz w:val="26"/>
                <w:szCs w:val="26"/>
              </w:rPr>
              <w:t>Số</w:t>
            </w:r>
            <w:r w:rsidR="00BE2958" w:rsidRPr="00CF775C">
              <w:rPr>
                <w:b w:val="0"/>
                <w:sz w:val="26"/>
                <w:szCs w:val="26"/>
              </w:rPr>
              <w:t xml:space="preserve">:          </w:t>
            </w:r>
            <w:r w:rsidR="00492C0E" w:rsidRPr="00CF775C">
              <w:rPr>
                <w:b w:val="0"/>
                <w:sz w:val="26"/>
                <w:szCs w:val="26"/>
              </w:rPr>
              <w:t xml:space="preserve">  </w:t>
            </w:r>
            <w:r w:rsidR="00BE2958" w:rsidRPr="00CF775C">
              <w:rPr>
                <w:b w:val="0"/>
                <w:sz w:val="26"/>
                <w:szCs w:val="26"/>
              </w:rPr>
              <w:t xml:space="preserve"> </w:t>
            </w:r>
            <w:r w:rsidR="00557562" w:rsidRPr="00CF775C">
              <w:rPr>
                <w:b w:val="0"/>
                <w:sz w:val="26"/>
                <w:szCs w:val="26"/>
              </w:rPr>
              <w:t>/QĐ-</w:t>
            </w:r>
            <w:r w:rsidR="00B50118" w:rsidRPr="00CF775C">
              <w:rPr>
                <w:b w:val="0"/>
                <w:sz w:val="26"/>
                <w:szCs w:val="26"/>
              </w:rPr>
              <w:t>SYT</w:t>
            </w:r>
          </w:p>
        </w:tc>
        <w:tc>
          <w:tcPr>
            <w:tcW w:w="5670" w:type="dxa"/>
            <w:shd w:val="clear" w:color="auto" w:fill="auto"/>
          </w:tcPr>
          <w:p w14:paraId="536AC165" w14:textId="77777777" w:rsidR="00FA5D27" w:rsidRPr="00CF775C" w:rsidRDefault="00DC4B6D" w:rsidP="00FA5D27">
            <w:pPr>
              <w:jc w:val="center"/>
              <w:rPr>
                <w:b w:val="0"/>
                <w:i/>
                <w:sz w:val="26"/>
                <w:szCs w:val="26"/>
              </w:rPr>
            </w:pPr>
            <w:r w:rsidRPr="00CF775C">
              <w:rPr>
                <w:b w:val="0"/>
                <w:i/>
                <w:sz w:val="26"/>
                <w:szCs w:val="26"/>
              </w:rPr>
              <w:t xml:space="preserve">          </w:t>
            </w:r>
          </w:p>
          <w:p w14:paraId="6489322F" w14:textId="04534AB0" w:rsidR="00E53EB4" w:rsidRPr="00CF775C" w:rsidRDefault="00DC4B6D" w:rsidP="00FA5D27">
            <w:pPr>
              <w:jc w:val="center"/>
              <w:rPr>
                <w:b w:val="0"/>
                <w:i/>
                <w:sz w:val="26"/>
                <w:szCs w:val="26"/>
              </w:rPr>
            </w:pPr>
            <w:r w:rsidRPr="00CF775C">
              <w:rPr>
                <w:b w:val="0"/>
                <w:i/>
                <w:sz w:val="26"/>
                <w:szCs w:val="26"/>
              </w:rPr>
              <w:t xml:space="preserve"> </w:t>
            </w:r>
            <w:r w:rsidR="00BE2958" w:rsidRPr="00CF775C">
              <w:rPr>
                <w:b w:val="0"/>
                <w:i/>
                <w:sz w:val="26"/>
                <w:szCs w:val="26"/>
              </w:rPr>
              <w:t xml:space="preserve">Kiên Giang, ngày   </w:t>
            </w:r>
            <w:r w:rsidR="0097317F">
              <w:rPr>
                <w:b w:val="0"/>
                <w:i/>
                <w:sz w:val="26"/>
                <w:szCs w:val="26"/>
              </w:rPr>
              <w:t xml:space="preserve">    tháng          </w:t>
            </w:r>
            <w:bookmarkStart w:id="0" w:name="_GoBack"/>
            <w:bookmarkEnd w:id="0"/>
            <w:r w:rsidR="00E53EB4" w:rsidRPr="00CF775C">
              <w:rPr>
                <w:b w:val="0"/>
                <w:i/>
                <w:sz w:val="26"/>
                <w:szCs w:val="26"/>
              </w:rPr>
              <w:t>năm</w:t>
            </w:r>
            <w:r w:rsidR="00492C0E" w:rsidRPr="00CF775C">
              <w:rPr>
                <w:b w:val="0"/>
                <w:i/>
                <w:sz w:val="26"/>
                <w:szCs w:val="26"/>
              </w:rPr>
              <w:t xml:space="preserve"> 2025</w:t>
            </w:r>
          </w:p>
        </w:tc>
      </w:tr>
    </w:tbl>
    <w:p w14:paraId="657F1C62" w14:textId="77777777" w:rsidR="00C9719F" w:rsidRPr="00CF775C" w:rsidRDefault="00C9719F" w:rsidP="00FA5D27">
      <w:pPr>
        <w:jc w:val="center"/>
        <w:rPr>
          <w:szCs w:val="28"/>
        </w:rPr>
      </w:pPr>
    </w:p>
    <w:p w14:paraId="72395B3F" w14:textId="3B87D83B" w:rsidR="00E53EB4" w:rsidRPr="00CF775C" w:rsidRDefault="00E53EB4" w:rsidP="00FA5D27">
      <w:pPr>
        <w:jc w:val="center"/>
        <w:rPr>
          <w:b w:val="0"/>
          <w:szCs w:val="28"/>
        </w:rPr>
      </w:pPr>
      <w:r w:rsidRPr="00CF775C">
        <w:rPr>
          <w:szCs w:val="28"/>
        </w:rPr>
        <w:t>QUYẾT ĐỊNH</w:t>
      </w:r>
    </w:p>
    <w:p w14:paraId="1A9F62F9" w14:textId="40DAAE53" w:rsidR="00492C0E" w:rsidRPr="00CF775C" w:rsidRDefault="00644678" w:rsidP="001F389B">
      <w:pPr>
        <w:jc w:val="center"/>
        <w:rPr>
          <w:szCs w:val="28"/>
        </w:rPr>
      </w:pPr>
      <w:r w:rsidRPr="00CF775C">
        <w:rPr>
          <w:szCs w:val="28"/>
        </w:rPr>
        <w:t xml:space="preserve">Ban </w:t>
      </w:r>
      <w:r w:rsidR="00FA0443" w:rsidRPr="00CF775C">
        <w:rPr>
          <w:szCs w:val="28"/>
        </w:rPr>
        <w:t>hành Quy trình t</w:t>
      </w:r>
      <w:r w:rsidRPr="00CF775C">
        <w:rPr>
          <w:szCs w:val="28"/>
        </w:rPr>
        <w:t>rình, kiểm tra, đánh giá hồ sơ</w:t>
      </w:r>
      <w:r w:rsidR="001F389B" w:rsidRPr="00CF775C">
        <w:rPr>
          <w:szCs w:val="28"/>
        </w:rPr>
        <w:t xml:space="preserve"> </w:t>
      </w:r>
      <w:r w:rsidRPr="00CF775C">
        <w:rPr>
          <w:szCs w:val="28"/>
        </w:rPr>
        <w:t xml:space="preserve">và quyết định mua sắm </w:t>
      </w:r>
      <w:r w:rsidR="001F389B" w:rsidRPr="00CF775C">
        <w:rPr>
          <w:szCs w:val="28"/>
        </w:rPr>
        <w:t>áp dụng cho mua sắm, cung cấp sản phẩm, dịch vụ công, mua hóa chất, vật tư xét nghiệm, thiết bị y tế thuộc phạm vi quản lý của Sở Y tế tỉnh Kiên Giang</w:t>
      </w:r>
    </w:p>
    <w:p w14:paraId="7831F4C2" w14:textId="0C43C99F" w:rsidR="00417D1F" w:rsidRPr="00CF775C" w:rsidRDefault="00417D1F" w:rsidP="00FA5D27">
      <w:pPr>
        <w:jc w:val="center"/>
        <w:rPr>
          <w:szCs w:val="28"/>
          <w:lang w:val="nl-NL"/>
        </w:rPr>
      </w:pPr>
      <w:r w:rsidRPr="00CF775C">
        <w:rPr>
          <w:noProof/>
          <w:szCs w:val="28"/>
        </w:rPr>
        <mc:AlternateContent>
          <mc:Choice Requires="wps">
            <w:drawing>
              <wp:anchor distT="0" distB="0" distL="114300" distR="114300" simplePos="0" relativeHeight="251676672" behindDoc="0" locked="0" layoutInCell="1" allowOverlap="1" wp14:anchorId="02662A82" wp14:editId="7E72EC19">
                <wp:simplePos x="0" y="0"/>
                <wp:positionH relativeFrom="column">
                  <wp:posOffset>1269838</wp:posOffset>
                </wp:positionH>
                <wp:positionV relativeFrom="paragraph">
                  <wp:posOffset>45085</wp:posOffset>
                </wp:positionV>
                <wp:extent cx="334800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33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8021FD" id="Straight Connector 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pt,3.55pt" to="36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" strokecolor="black [3040]"/>
            </w:pict>
          </mc:Fallback>
        </mc:AlternateContent>
      </w:r>
    </w:p>
    <w:p w14:paraId="17590260" w14:textId="77777777" w:rsidR="000C7A32" w:rsidRPr="00CF775C" w:rsidRDefault="00557562" w:rsidP="00FA5D27">
      <w:pPr>
        <w:jc w:val="center"/>
        <w:rPr>
          <w:szCs w:val="28"/>
          <w:lang w:val="nl-NL"/>
        </w:rPr>
      </w:pPr>
      <w:r w:rsidRPr="00CF775C">
        <w:rPr>
          <w:szCs w:val="28"/>
          <w:lang w:val="nl-NL"/>
        </w:rPr>
        <w:t xml:space="preserve">GIÁM ĐỐC </w:t>
      </w:r>
      <w:r w:rsidR="00B50118" w:rsidRPr="00CF775C">
        <w:rPr>
          <w:szCs w:val="28"/>
          <w:lang w:val="nl-NL"/>
        </w:rPr>
        <w:t>SỞ Y TẾ</w:t>
      </w:r>
      <w:r w:rsidRPr="00CF775C">
        <w:rPr>
          <w:szCs w:val="28"/>
          <w:lang w:val="nl-NL"/>
        </w:rPr>
        <w:t xml:space="preserve"> TỈNH KIÊN GIANG</w:t>
      </w:r>
      <w:bookmarkStart w:id="1" w:name="_Hlk131511832"/>
    </w:p>
    <w:p w14:paraId="021923CE" w14:textId="77777777" w:rsidR="000C7A32" w:rsidRPr="00CF775C" w:rsidRDefault="000C7A32" w:rsidP="00FA5D27">
      <w:pPr>
        <w:jc w:val="center"/>
        <w:rPr>
          <w:szCs w:val="28"/>
          <w:lang w:val="nl-NL"/>
        </w:rPr>
      </w:pPr>
    </w:p>
    <w:p w14:paraId="01E3F685" w14:textId="77777777" w:rsidR="00231E96" w:rsidRPr="00CF775C" w:rsidRDefault="00231E96" w:rsidP="00231E96">
      <w:pPr>
        <w:spacing w:before="120" w:after="120"/>
        <w:ind w:firstLine="567"/>
        <w:jc w:val="both"/>
        <w:rPr>
          <w:b w:val="0"/>
          <w:i/>
          <w:szCs w:val="28"/>
          <w:lang w:val="nl-NL"/>
        </w:rPr>
      </w:pPr>
      <w:r w:rsidRPr="00CF775C">
        <w:rPr>
          <w:b w:val="0"/>
          <w:i/>
          <w:szCs w:val="28"/>
          <w:lang w:val="nl-NL"/>
        </w:rPr>
        <w:t>Căn cứ Luật Quản lý, sử dụng tài sản công ngày 21 tháng 06 năm 2017;</w:t>
      </w:r>
    </w:p>
    <w:p w14:paraId="2174F7DA" w14:textId="77777777" w:rsidR="00231E96" w:rsidRPr="00CF775C" w:rsidRDefault="00231E96" w:rsidP="00231E96">
      <w:pPr>
        <w:spacing w:before="120" w:after="120"/>
        <w:ind w:firstLine="567"/>
        <w:jc w:val="both"/>
        <w:rPr>
          <w:b w:val="0"/>
          <w:i/>
          <w:szCs w:val="28"/>
          <w:lang w:val="nl-NL"/>
        </w:rPr>
      </w:pPr>
      <w:r w:rsidRPr="00CF775C">
        <w:rPr>
          <w:b w:val="0"/>
          <w:i/>
          <w:szCs w:val="28"/>
          <w:lang w:val="nl-NL"/>
        </w:rPr>
        <w:t xml:space="preserve">Căn cứ Luật Đấu thầu ngày 23 tháng 06 năm 2023; </w:t>
      </w:r>
    </w:p>
    <w:p w14:paraId="1F552E22" w14:textId="77777777" w:rsidR="00231E96" w:rsidRPr="00CF775C" w:rsidRDefault="00231E96" w:rsidP="00231E96">
      <w:pPr>
        <w:spacing w:before="120" w:after="120"/>
        <w:ind w:firstLine="567"/>
        <w:jc w:val="both"/>
        <w:rPr>
          <w:b w:val="0"/>
          <w:i/>
          <w:szCs w:val="28"/>
          <w:lang w:val="nl-NL"/>
        </w:rPr>
      </w:pPr>
      <w:r w:rsidRPr="00CF775C">
        <w:rPr>
          <w:b w:val="0"/>
          <w:i/>
          <w:szCs w:val="28"/>
          <w:lang w:val="nl-NL"/>
        </w:rPr>
        <w:t>Căn cứ Luật số 57/2024/QH15 ngày 29 tháng 11 năm 2024 của Quốc hội sửa đổi, bổ sung một số điều của Luật Quy hoạch, Luật Đầu tư, Luật Đầu tư theo phương thức đối tác công tư và Luật Đấu thầu;</w:t>
      </w:r>
    </w:p>
    <w:p w14:paraId="21D780DB" w14:textId="77777777" w:rsidR="00231E96" w:rsidRPr="00CF775C" w:rsidRDefault="00231E96" w:rsidP="00231E96">
      <w:pPr>
        <w:spacing w:before="120" w:after="120"/>
        <w:ind w:firstLine="567"/>
        <w:jc w:val="both"/>
        <w:rPr>
          <w:b w:val="0"/>
          <w:i/>
          <w:szCs w:val="28"/>
          <w:lang w:val="nl-NL"/>
        </w:rPr>
      </w:pPr>
      <w:r w:rsidRPr="00CF775C">
        <w:rPr>
          <w:b w:val="0"/>
          <w:i/>
          <w:szCs w:val="28"/>
          <w:lang w:val="nl-NL"/>
        </w:rPr>
        <w:t>Căn cứ Nghị định số 151/2017/NĐ-CP ngày 26 tháng 12 năm 2017 của Chính phủ quy định chi tiết một số điều của luật quản lý, sử dụng tài sản công; Nghị định số 114/2024/NĐ-CP ngày 15/9/2024 của Chính phủ về sửa đổi, bổ sung một số điều của Nghị định số 151/2017/NĐ-CP ngày 26/12/2017 của Chính phủ quy định chi tiết một số điều của Luật Quản lý, sử dụng tài sản công; Nghị định số 50/2025/NĐ-CP ngày 28 tháng 02 năm 2025 của Chính phủ về sửa đổi, bổ sung một số điều của các Nghị định quy định chi tiết một số điều của Luật Quản lý, sử dụng tài sản công;</w:t>
      </w:r>
    </w:p>
    <w:p w14:paraId="6377155E" w14:textId="77777777" w:rsidR="00231E96" w:rsidRPr="00CF775C" w:rsidRDefault="00231E96" w:rsidP="00231E96">
      <w:pPr>
        <w:spacing w:before="120" w:after="120"/>
        <w:ind w:firstLine="567"/>
        <w:jc w:val="both"/>
        <w:rPr>
          <w:b w:val="0"/>
          <w:i/>
          <w:szCs w:val="28"/>
          <w:lang w:val="nl-NL"/>
        </w:rPr>
      </w:pPr>
      <w:r w:rsidRPr="00CF775C">
        <w:rPr>
          <w:b w:val="0"/>
          <w:i/>
          <w:szCs w:val="28"/>
          <w:lang w:val="nl-NL"/>
        </w:rPr>
        <w:t>Căn cứ Nghị định số 24/2024/NĐ-CP ngày 27 tháng 2 năm 2024 của Chính phủ quy định chi tiết một số điều và biện pháp thi hành Luật Đấu thầu về lựa chọn nhà thầu;</w:t>
      </w:r>
    </w:p>
    <w:p w14:paraId="6A7B9FBF" w14:textId="77777777" w:rsidR="00231E96" w:rsidRPr="00CF775C" w:rsidRDefault="00231E96" w:rsidP="00231E96">
      <w:pPr>
        <w:spacing w:before="120" w:after="120"/>
        <w:ind w:firstLine="567"/>
        <w:jc w:val="both"/>
        <w:rPr>
          <w:b w:val="0"/>
          <w:i/>
          <w:szCs w:val="28"/>
          <w:lang w:val="nl-NL"/>
        </w:rPr>
      </w:pPr>
      <w:r w:rsidRPr="00CF775C">
        <w:rPr>
          <w:b w:val="0"/>
          <w:i/>
          <w:szCs w:val="28"/>
          <w:lang w:val="nl-NL"/>
        </w:rPr>
        <w:t>Căn cứ Nghị định số 17/2025/NĐ-CP ngày 06 tháng 02 năm 2025 của Chính phủ sửa đổi, bổ sung một số điều của các nghị định quy định chi tiết một số điều và biện pháp thi hành Luật Đấu thầu;</w:t>
      </w:r>
    </w:p>
    <w:p w14:paraId="23AC521B" w14:textId="77777777" w:rsidR="00231E96" w:rsidRPr="00CF775C" w:rsidRDefault="00231E96" w:rsidP="00231E96">
      <w:pPr>
        <w:spacing w:before="120" w:after="120"/>
        <w:ind w:firstLine="567"/>
        <w:jc w:val="both"/>
        <w:rPr>
          <w:b w:val="0"/>
          <w:i/>
          <w:szCs w:val="28"/>
          <w:lang w:val="nl-NL"/>
        </w:rPr>
      </w:pPr>
      <w:r w:rsidRPr="00CF775C">
        <w:rPr>
          <w:b w:val="0"/>
          <w:i/>
          <w:szCs w:val="28"/>
          <w:lang w:val="nl-NL"/>
        </w:rPr>
        <w:t>Căn cứ Nghị quyết số 14/2023/NQ-HĐND ngày 13 tháng 11 năm 2023 của Hội đồng nhân dân tỉnh Kiên Giang về việc phân cấp thẩm quyền quản lý tài sản công; mua sắm tài sản, hàng hóa, dịch vụ khác thuộc phạm vi quản lý của tỉnh Kiên Giang;</w:t>
      </w:r>
    </w:p>
    <w:p w14:paraId="24D6A8FB" w14:textId="77777777" w:rsidR="00231E96" w:rsidRPr="00CF775C" w:rsidRDefault="00231E96" w:rsidP="00231E96">
      <w:pPr>
        <w:spacing w:before="120" w:after="120"/>
        <w:ind w:firstLine="567"/>
        <w:jc w:val="both"/>
        <w:rPr>
          <w:szCs w:val="28"/>
          <w:lang w:val="nl-NL"/>
        </w:rPr>
      </w:pPr>
      <w:r w:rsidRPr="00CF775C">
        <w:rPr>
          <w:b w:val="0"/>
          <w:i/>
          <w:szCs w:val="28"/>
          <w:lang w:val="nl-NL"/>
        </w:rPr>
        <w:t>Căn cứ Quyết định số 3055/QĐ-UBND ngày 20 tháng 11 năm 2024 của Uỷ ban nhân dân tỉnh Kiên Giang về việc giao nhiệm vụ và uỷ quyền thực hiện một số nội dung quản lý dự án đầu tư xây dựng và mua sắm thuộc thẩm quyền của Chủ tịch Uỷ ban nhân dân tỉnh Kiên Giang;</w:t>
      </w:r>
    </w:p>
    <w:p w14:paraId="2B85B896" w14:textId="3042812C" w:rsidR="00231E96" w:rsidRPr="00CF775C" w:rsidRDefault="00231E96" w:rsidP="00231E96">
      <w:pPr>
        <w:spacing w:before="120" w:after="120"/>
        <w:ind w:firstLine="567"/>
        <w:jc w:val="both"/>
        <w:rPr>
          <w:szCs w:val="28"/>
          <w:lang w:val="nl-NL"/>
        </w:rPr>
      </w:pPr>
      <w:r w:rsidRPr="00CF775C">
        <w:rPr>
          <w:b w:val="0"/>
          <w:i/>
          <w:szCs w:val="28"/>
          <w:lang w:val="nl-NL"/>
        </w:rPr>
        <w:t>Căn cứ Quyết định số 442/QĐ-UBND ngày 24 tháng 02 năm 2025 của Uỷ ban nhân dân tỉnh Kiên Giang về việc quy định chức năng, nhiệm vụ, quyền hạn và cơ cấu tổ chức Sở Y tế tỉnh Kiên Giang;</w:t>
      </w:r>
    </w:p>
    <w:p w14:paraId="31F2AF3F" w14:textId="073F895F" w:rsidR="00072D91" w:rsidRPr="00CF775C" w:rsidRDefault="008917D1" w:rsidP="00072D91">
      <w:pPr>
        <w:spacing w:before="120" w:after="120"/>
        <w:ind w:firstLine="567"/>
        <w:jc w:val="both"/>
        <w:rPr>
          <w:szCs w:val="28"/>
          <w:lang w:val="nl-NL"/>
        </w:rPr>
      </w:pPr>
      <w:r w:rsidRPr="00CF775C">
        <w:rPr>
          <w:b w:val="0"/>
          <w:i/>
          <w:szCs w:val="28"/>
          <w:lang w:val="nl-NL"/>
        </w:rPr>
        <w:lastRenderedPageBreak/>
        <w:t xml:space="preserve">Theo </w:t>
      </w:r>
      <w:r w:rsidRPr="00CF775C">
        <w:rPr>
          <w:b w:val="0"/>
          <w:bCs/>
          <w:i/>
          <w:iCs/>
          <w:szCs w:val="28"/>
          <w:lang w:val="nl-NL"/>
        </w:rPr>
        <w:t xml:space="preserve">đề nghị của </w:t>
      </w:r>
      <w:bookmarkEnd w:id="1"/>
      <w:r w:rsidR="0006409E" w:rsidRPr="00CF775C">
        <w:rPr>
          <w:b w:val="0"/>
          <w:bCs/>
          <w:i/>
          <w:iCs/>
          <w:szCs w:val="28"/>
          <w:lang w:val="nl-NL"/>
        </w:rPr>
        <w:t>Trưởng phòng Kế hoạch-Tài chính Sở Y tế.</w:t>
      </w:r>
    </w:p>
    <w:p w14:paraId="04755CA4" w14:textId="77777777" w:rsidR="00072D91" w:rsidRPr="00CF775C" w:rsidRDefault="00E53EB4" w:rsidP="00072D91">
      <w:pPr>
        <w:spacing w:before="120" w:after="120"/>
        <w:ind w:firstLine="567"/>
        <w:jc w:val="center"/>
        <w:rPr>
          <w:szCs w:val="28"/>
          <w:lang w:val="nl-NL"/>
        </w:rPr>
      </w:pPr>
      <w:r w:rsidRPr="00CF775C">
        <w:rPr>
          <w:szCs w:val="28"/>
          <w:lang w:val="nl-NL"/>
        </w:rPr>
        <w:t>QUYẾT ĐỊNH:</w:t>
      </w:r>
    </w:p>
    <w:p w14:paraId="1E06606D" w14:textId="1B78FE18" w:rsidR="00072D91" w:rsidRPr="00CF775C" w:rsidRDefault="00E53EB4" w:rsidP="00072D91">
      <w:pPr>
        <w:spacing w:before="120" w:after="120"/>
        <w:ind w:firstLine="567"/>
        <w:jc w:val="both"/>
        <w:rPr>
          <w:b w:val="0"/>
          <w:szCs w:val="28"/>
          <w:lang w:val="nl-NL"/>
        </w:rPr>
      </w:pPr>
      <w:r w:rsidRPr="00CF775C">
        <w:rPr>
          <w:szCs w:val="28"/>
          <w:lang w:val="nl-NL"/>
        </w:rPr>
        <w:t>Điều 1.</w:t>
      </w:r>
      <w:r w:rsidRPr="00CF775C">
        <w:rPr>
          <w:b w:val="0"/>
          <w:szCs w:val="28"/>
          <w:lang w:val="nl-NL"/>
        </w:rPr>
        <w:t xml:space="preserve"> </w:t>
      </w:r>
      <w:r w:rsidR="0006409E" w:rsidRPr="00CF775C">
        <w:rPr>
          <w:b w:val="0"/>
          <w:szCs w:val="28"/>
          <w:lang w:val="nl-NL"/>
        </w:rPr>
        <w:t xml:space="preserve">Ban hành kèm theo Quyết định này Quy trình </w:t>
      </w:r>
      <w:r w:rsidR="00FA0443" w:rsidRPr="00CF775C">
        <w:rPr>
          <w:b w:val="0"/>
          <w:szCs w:val="28"/>
          <w:lang w:val="nl-NL"/>
        </w:rPr>
        <w:t>t</w:t>
      </w:r>
      <w:r w:rsidR="00FA0443" w:rsidRPr="00CF775C">
        <w:rPr>
          <w:b w:val="0"/>
          <w:szCs w:val="28"/>
        </w:rPr>
        <w:t xml:space="preserve">rình, kiểm tra, đánh giá hồ sơ và quyết định mua sắm </w:t>
      </w:r>
      <w:r w:rsidR="001F389B" w:rsidRPr="00CF775C">
        <w:rPr>
          <w:b w:val="0"/>
          <w:szCs w:val="28"/>
        </w:rPr>
        <w:t>áp dụng cho mua sắm, cung cấp sản phẩm, dịch vụ công, mua hóa chất, vật tư xét nghiệm, thiết bị y tế thuộc phạm vi quản lý của Sở Y tế tỉnh Kiên Giang.</w:t>
      </w:r>
    </w:p>
    <w:p w14:paraId="249F8592" w14:textId="77777777" w:rsidR="00A80D69" w:rsidRPr="00CF775C" w:rsidRDefault="00E53EB4" w:rsidP="00A80D69">
      <w:pPr>
        <w:spacing w:before="120" w:after="120"/>
        <w:ind w:firstLine="567"/>
        <w:jc w:val="both"/>
        <w:rPr>
          <w:b w:val="0"/>
          <w:szCs w:val="28"/>
          <w:lang w:val="nl-NL"/>
        </w:rPr>
      </w:pPr>
      <w:r w:rsidRPr="00CF775C">
        <w:rPr>
          <w:bCs/>
          <w:szCs w:val="28"/>
          <w:lang w:val="nl-NL"/>
        </w:rPr>
        <w:t>Điề</w:t>
      </w:r>
      <w:r w:rsidR="00A04F86" w:rsidRPr="00CF775C">
        <w:rPr>
          <w:bCs/>
          <w:szCs w:val="28"/>
          <w:lang w:val="nl-NL"/>
        </w:rPr>
        <w:t>u 2.</w:t>
      </w:r>
      <w:r w:rsidR="0072096E" w:rsidRPr="00CF775C">
        <w:rPr>
          <w:b w:val="0"/>
          <w:szCs w:val="28"/>
          <w:lang w:val="nl-NL"/>
        </w:rPr>
        <w:t xml:space="preserve"> </w:t>
      </w:r>
      <w:r w:rsidR="00A80D69" w:rsidRPr="00CF775C">
        <w:rPr>
          <w:b w:val="0"/>
          <w:szCs w:val="28"/>
          <w:lang w:val="nl-NL"/>
        </w:rPr>
        <w:t>Quyết định này có hiệu lực thi hành kể từ ngày ký.</w:t>
      </w:r>
    </w:p>
    <w:p w14:paraId="529D99C8" w14:textId="4DE26B7A" w:rsidR="00781FD4" w:rsidRPr="00CF775C" w:rsidRDefault="00E53EB4" w:rsidP="00A80D69">
      <w:pPr>
        <w:spacing w:before="120" w:after="120"/>
        <w:ind w:firstLine="567"/>
        <w:jc w:val="both"/>
        <w:rPr>
          <w:szCs w:val="28"/>
          <w:lang w:val="nl-NL"/>
        </w:rPr>
      </w:pPr>
      <w:r w:rsidRPr="00CF775C">
        <w:rPr>
          <w:szCs w:val="28"/>
          <w:lang w:val="nl-NL"/>
        </w:rPr>
        <w:t>Điều 3.</w:t>
      </w:r>
      <w:r w:rsidRPr="00CF775C">
        <w:rPr>
          <w:b w:val="0"/>
          <w:szCs w:val="28"/>
          <w:lang w:val="nl-NL"/>
        </w:rPr>
        <w:t xml:space="preserve"> </w:t>
      </w:r>
      <w:r w:rsidR="007E6E17" w:rsidRPr="00CF775C">
        <w:rPr>
          <w:b w:val="0"/>
          <w:szCs w:val="28"/>
          <w:lang w:val="nl-NL"/>
        </w:rPr>
        <w:t xml:space="preserve">Chánh Văn phòng, </w:t>
      </w:r>
      <w:r w:rsidR="00781FD4" w:rsidRPr="00CF775C">
        <w:rPr>
          <w:b w:val="0"/>
          <w:szCs w:val="28"/>
          <w:lang w:val="nl-NL"/>
        </w:rPr>
        <w:t xml:space="preserve">Trưởng phòng Kế hoạch-Tài chính Sở Y tế, </w:t>
      </w:r>
      <w:r w:rsidR="00D35B15" w:rsidRPr="00CF775C">
        <w:rPr>
          <w:b w:val="0"/>
          <w:szCs w:val="28"/>
          <w:lang w:val="nl-NL"/>
        </w:rPr>
        <w:t>Thủ trưởng</w:t>
      </w:r>
      <w:r w:rsidRPr="00CF775C">
        <w:rPr>
          <w:b w:val="0"/>
          <w:szCs w:val="28"/>
          <w:lang w:val="nl-NL"/>
        </w:rPr>
        <w:t xml:space="preserve"> các cơ quan, đơn vị có liên quan </w:t>
      </w:r>
      <w:r w:rsidR="007E6E17" w:rsidRPr="00CF775C">
        <w:rPr>
          <w:b w:val="0"/>
          <w:szCs w:val="28"/>
          <w:lang w:val="nl-NL"/>
        </w:rPr>
        <w:t>chịu trách nhiệm thi hành</w:t>
      </w:r>
      <w:r w:rsidRPr="00CF775C">
        <w:rPr>
          <w:b w:val="0"/>
          <w:szCs w:val="28"/>
          <w:lang w:val="nl-NL"/>
        </w:rPr>
        <w:t xml:space="preserve"> Quyết đị</w:t>
      </w:r>
      <w:r w:rsidR="007E6E17" w:rsidRPr="00CF775C">
        <w:rPr>
          <w:b w:val="0"/>
          <w:szCs w:val="28"/>
          <w:lang w:val="nl-NL"/>
        </w:rPr>
        <w:t>nh này</w:t>
      </w:r>
      <w:r w:rsidRPr="00CF775C">
        <w:rPr>
          <w:b w:val="0"/>
          <w:szCs w:val="28"/>
          <w:lang w:val="nl-NL"/>
        </w:rPr>
        <w:t>./.</w:t>
      </w:r>
    </w:p>
    <w:tbl>
      <w:tblPr>
        <w:tblW w:w="9072" w:type="dxa"/>
        <w:tblLook w:val="04A0" w:firstRow="1" w:lastRow="0" w:firstColumn="1" w:lastColumn="0" w:noHBand="0" w:noVBand="1"/>
      </w:tblPr>
      <w:tblGrid>
        <w:gridCol w:w="3397"/>
        <w:gridCol w:w="572"/>
        <w:gridCol w:w="5103"/>
      </w:tblGrid>
      <w:tr w:rsidR="00237B71" w:rsidRPr="00CF775C" w14:paraId="23683ECB" w14:textId="77777777" w:rsidTr="00706EEF">
        <w:trPr>
          <w:trHeight w:val="1773"/>
        </w:trPr>
        <w:tc>
          <w:tcPr>
            <w:tcW w:w="3397" w:type="dxa"/>
            <w:shd w:val="clear" w:color="auto" w:fill="auto"/>
          </w:tcPr>
          <w:p w14:paraId="0830A159" w14:textId="77777777" w:rsidR="00237B71" w:rsidRPr="00CF775C" w:rsidRDefault="00237B71" w:rsidP="00FA5D27">
            <w:pPr>
              <w:jc w:val="both"/>
              <w:rPr>
                <w:i/>
                <w:sz w:val="24"/>
                <w:szCs w:val="28"/>
              </w:rPr>
            </w:pPr>
            <w:r w:rsidRPr="00CF775C">
              <w:rPr>
                <w:i/>
                <w:sz w:val="24"/>
                <w:szCs w:val="28"/>
              </w:rPr>
              <w:t>Nơi nhận:</w:t>
            </w:r>
          </w:p>
          <w:p w14:paraId="7A45A7A0" w14:textId="211D8393" w:rsidR="00237B71" w:rsidRPr="00CF775C" w:rsidRDefault="00E851D7" w:rsidP="00FA5D27">
            <w:pPr>
              <w:rPr>
                <w:b w:val="0"/>
                <w:bCs/>
                <w:sz w:val="22"/>
              </w:rPr>
            </w:pPr>
            <w:r w:rsidRPr="00CF775C">
              <w:rPr>
                <w:b w:val="0"/>
                <w:bCs/>
                <w:sz w:val="22"/>
              </w:rPr>
              <w:t xml:space="preserve">- </w:t>
            </w:r>
            <w:r w:rsidR="00237B71" w:rsidRPr="00CF775C">
              <w:rPr>
                <w:b w:val="0"/>
                <w:bCs/>
                <w:sz w:val="22"/>
              </w:rPr>
              <w:t>Như Điều 3;</w:t>
            </w:r>
          </w:p>
          <w:p w14:paraId="5267E3B0" w14:textId="26C1CD16" w:rsidR="00237B71" w:rsidRPr="00CF775C" w:rsidRDefault="00E851D7" w:rsidP="00FA5D27">
            <w:pPr>
              <w:rPr>
                <w:b w:val="0"/>
                <w:bCs/>
                <w:sz w:val="22"/>
              </w:rPr>
            </w:pPr>
            <w:r w:rsidRPr="00CF775C">
              <w:rPr>
                <w:b w:val="0"/>
                <w:bCs/>
                <w:sz w:val="22"/>
              </w:rPr>
              <w:t xml:space="preserve">- </w:t>
            </w:r>
            <w:r w:rsidR="008E2150" w:rsidRPr="00CF775C">
              <w:rPr>
                <w:b w:val="0"/>
                <w:bCs/>
                <w:sz w:val="22"/>
              </w:rPr>
              <w:t xml:space="preserve">GĐ và các PGĐ SYT; </w:t>
            </w:r>
          </w:p>
          <w:p w14:paraId="1CF45A9D" w14:textId="0DC26032" w:rsidR="008E2150" w:rsidRPr="00CF775C" w:rsidRDefault="00E851D7" w:rsidP="00FA5D27">
            <w:pPr>
              <w:rPr>
                <w:b w:val="0"/>
                <w:bCs/>
                <w:sz w:val="22"/>
              </w:rPr>
            </w:pPr>
            <w:r w:rsidRPr="00CF775C">
              <w:rPr>
                <w:b w:val="0"/>
                <w:bCs/>
                <w:sz w:val="22"/>
              </w:rPr>
              <w:t xml:space="preserve">- </w:t>
            </w:r>
            <w:r w:rsidR="008E2150" w:rsidRPr="00CF775C">
              <w:rPr>
                <w:b w:val="0"/>
                <w:bCs/>
                <w:sz w:val="22"/>
              </w:rPr>
              <w:t>Trang VPĐT;</w:t>
            </w:r>
          </w:p>
          <w:p w14:paraId="54EB6D20" w14:textId="21EE384D" w:rsidR="00237B71" w:rsidRPr="00CF775C" w:rsidRDefault="00E851D7" w:rsidP="00FA5D27">
            <w:pPr>
              <w:rPr>
                <w:b w:val="0"/>
                <w:bCs/>
                <w:i/>
                <w:sz w:val="22"/>
              </w:rPr>
            </w:pPr>
            <w:r w:rsidRPr="00CF775C">
              <w:rPr>
                <w:b w:val="0"/>
                <w:bCs/>
                <w:sz w:val="22"/>
              </w:rPr>
              <w:t xml:space="preserve">- </w:t>
            </w:r>
            <w:r w:rsidR="00237B71" w:rsidRPr="00CF775C">
              <w:rPr>
                <w:b w:val="0"/>
                <w:bCs/>
                <w:sz w:val="22"/>
              </w:rPr>
              <w:t xml:space="preserve">Lưu: VT, </w:t>
            </w:r>
            <w:r w:rsidR="000169E9" w:rsidRPr="00CF775C">
              <w:rPr>
                <w:b w:val="0"/>
                <w:bCs/>
                <w:sz w:val="22"/>
              </w:rPr>
              <w:t>KHTC, đhanh.</w:t>
            </w:r>
          </w:p>
        </w:tc>
        <w:tc>
          <w:tcPr>
            <w:tcW w:w="572" w:type="dxa"/>
          </w:tcPr>
          <w:p w14:paraId="5268D740" w14:textId="77777777" w:rsidR="00237B71" w:rsidRPr="00CF775C" w:rsidRDefault="00237B71" w:rsidP="00FA5D27">
            <w:pPr>
              <w:rPr>
                <w:szCs w:val="28"/>
              </w:rPr>
            </w:pPr>
          </w:p>
        </w:tc>
        <w:tc>
          <w:tcPr>
            <w:tcW w:w="5103" w:type="dxa"/>
            <w:shd w:val="clear" w:color="auto" w:fill="auto"/>
          </w:tcPr>
          <w:p w14:paraId="382FF8CA" w14:textId="376C2E00" w:rsidR="00237B71" w:rsidRPr="00CF775C" w:rsidRDefault="00237B71" w:rsidP="00FA5D27">
            <w:pPr>
              <w:jc w:val="center"/>
              <w:rPr>
                <w:szCs w:val="28"/>
              </w:rPr>
            </w:pPr>
            <w:r w:rsidRPr="00CF775C">
              <w:rPr>
                <w:szCs w:val="28"/>
              </w:rPr>
              <w:t>GIÁM ĐỐC</w:t>
            </w:r>
          </w:p>
        </w:tc>
      </w:tr>
    </w:tbl>
    <w:p w14:paraId="4BF93116" w14:textId="7CE5C4FE" w:rsidR="00E53EB4" w:rsidRPr="00CF775C" w:rsidRDefault="00E53EB4" w:rsidP="00FA5D27">
      <w:pPr>
        <w:tabs>
          <w:tab w:val="left" w:pos="6360"/>
        </w:tabs>
        <w:rPr>
          <w:sz w:val="26"/>
          <w:szCs w:val="26"/>
        </w:rPr>
      </w:pPr>
    </w:p>
    <w:p w14:paraId="15C33292" w14:textId="336C4F18" w:rsidR="00303275" w:rsidRPr="00CF775C" w:rsidRDefault="00303275" w:rsidP="00FA5D27">
      <w:pPr>
        <w:tabs>
          <w:tab w:val="left" w:pos="6360"/>
        </w:tabs>
        <w:rPr>
          <w:sz w:val="26"/>
          <w:szCs w:val="26"/>
        </w:rPr>
      </w:pPr>
    </w:p>
    <w:p w14:paraId="5D2313A6" w14:textId="604B92FE" w:rsidR="00303275" w:rsidRPr="00CF775C" w:rsidRDefault="00303275" w:rsidP="00FA5D27">
      <w:pPr>
        <w:tabs>
          <w:tab w:val="left" w:pos="6360"/>
        </w:tabs>
        <w:rPr>
          <w:sz w:val="26"/>
          <w:szCs w:val="26"/>
        </w:rPr>
      </w:pPr>
    </w:p>
    <w:p w14:paraId="4E530831" w14:textId="5F314AC7" w:rsidR="00303275" w:rsidRPr="00CF775C" w:rsidRDefault="00303275" w:rsidP="00FA5D27">
      <w:pPr>
        <w:tabs>
          <w:tab w:val="left" w:pos="6360"/>
        </w:tabs>
        <w:rPr>
          <w:sz w:val="26"/>
          <w:szCs w:val="26"/>
        </w:rPr>
      </w:pPr>
    </w:p>
    <w:p w14:paraId="010E987A" w14:textId="6BAB11D2" w:rsidR="00303275" w:rsidRPr="00CF775C" w:rsidRDefault="00303275" w:rsidP="00FA5D27">
      <w:pPr>
        <w:tabs>
          <w:tab w:val="left" w:pos="6360"/>
        </w:tabs>
        <w:rPr>
          <w:sz w:val="26"/>
          <w:szCs w:val="26"/>
        </w:rPr>
      </w:pPr>
    </w:p>
    <w:p w14:paraId="0E99FD3F" w14:textId="77777777" w:rsidR="00921B62" w:rsidRPr="00CF775C" w:rsidRDefault="00921B62" w:rsidP="002F71AD">
      <w:pPr>
        <w:tabs>
          <w:tab w:val="left" w:pos="6360"/>
        </w:tabs>
        <w:jc w:val="center"/>
        <w:rPr>
          <w:b w:val="0"/>
          <w:i/>
          <w:sz w:val="26"/>
          <w:szCs w:val="26"/>
        </w:rPr>
        <w:sectPr w:rsidR="00921B62" w:rsidRPr="00CF775C" w:rsidSect="007F555C">
          <w:headerReference w:type="default" r:id="rId8"/>
          <w:headerReference w:type="first" r:id="rId9"/>
          <w:pgSz w:w="11907" w:h="16840" w:code="9"/>
          <w:pgMar w:top="1134" w:right="992" w:bottom="1134" w:left="1560" w:header="720" w:footer="720" w:gutter="0"/>
          <w:cols w:space="720"/>
          <w:titlePg/>
          <w:docGrid w:linePitch="382"/>
        </w:sectPr>
      </w:pPr>
    </w:p>
    <w:tbl>
      <w:tblPr>
        <w:tblW w:w="9214" w:type="dxa"/>
        <w:jc w:val="center"/>
        <w:tblLook w:val="04A0" w:firstRow="1" w:lastRow="0" w:firstColumn="1" w:lastColumn="0" w:noHBand="0" w:noVBand="1"/>
      </w:tblPr>
      <w:tblGrid>
        <w:gridCol w:w="3544"/>
        <w:gridCol w:w="5670"/>
      </w:tblGrid>
      <w:tr w:rsidR="00CF775C" w:rsidRPr="00CF775C" w14:paraId="39DC5F11" w14:textId="77777777" w:rsidTr="00BE742E">
        <w:trPr>
          <w:jc w:val="center"/>
        </w:trPr>
        <w:tc>
          <w:tcPr>
            <w:tcW w:w="3544" w:type="dxa"/>
            <w:shd w:val="clear" w:color="auto" w:fill="auto"/>
          </w:tcPr>
          <w:p w14:paraId="26461D2A" w14:textId="77777777" w:rsidR="00921B62" w:rsidRPr="00CF775C" w:rsidRDefault="00921B62" w:rsidP="00BE742E">
            <w:pPr>
              <w:jc w:val="center"/>
              <w:rPr>
                <w:b w:val="0"/>
                <w:sz w:val="26"/>
                <w:szCs w:val="26"/>
              </w:rPr>
            </w:pPr>
            <w:r w:rsidRPr="00CF775C">
              <w:rPr>
                <w:b w:val="0"/>
                <w:sz w:val="26"/>
                <w:szCs w:val="26"/>
              </w:rPr>
              <w:lastRenderedPageBreak/>
              <w:t>UBND TỈNH KIÊN GIANG</w:t>
            </w:r>
          </w:p>
        </w:tc>
        <w:tc>
          <w:tcPr>
            <w:tcW w:w="5670" w:type="dxa"/>
            <w:shd w:val="clear" w:color="auto" w:fill="auto"/>
          </w:tcPr>
          <w:p w14:paraId="6AD9A002" w14:textId="77777777" w:rsidR="00921B62" w:rsidRPr="00CF775C" w:rsidRDefault="00921B62" w:rsidP="00BE742E">
            <w:pPr>
              <w:jc w:val="center"/>
              <w:rPr>
                <w:b w:val="0"/>
                <w:sz w:val="26"/>
                <w:szCs w:val="26"/>
              </w:rPr>
            </w:pPr>
            <w:r w:rsidRPr="00CF775C">
              <w:rPr>
                <w:sz w:val="26"/>
                <w:szCs w:val="26"/>
              </w:rPr>
              <w:t>CỘNG HÒA XÃ HỘI CHỦ NGHĨA VIỆT NAM</w:t>
            </w:r>
          </w:p>
        </w:tc>
      </w:tr>
      <w:tr w:rsidR="00921B62" w:rsidRPr="00CF775C" w14:paraId="17262A85" w14:textId="77777777" w:rsidTr="00BE742E">
        <w:trPr>
          <w:jc w:val="center"/>
        </w:trPr>
        <w:tc>
          <w:tcPr>
            <w:tcW w:w="3544" w:type="dxa"/>
            <w:shd w:val="clear" w:color="auto" w:fill="auto"/>
          </w:tcPr>
          <w:p w14:paraId="5637F035" w14:textId="77777777" w:rsidR="00921B62" w:rsidRPr="00CF775C" w:rsidRDefault="00921B62" w:rsidP="00BE742E">
            <w:pPr>
              <w:jc w:val="center"/>
              <w:rPr>
                <w:sz w:val="26"/>
                <w:szCs w:val="26"/>
              </w:rPr>
            </w:pPr>
            <w:r w:rsidRPr="00CF775C">
              <w:rPr>
                <w:b w:val="0"/>
                <w:noProof/>
                <w:sz w:val="26"/>
                <w:szCs w:val="26"/>
              </w:rPr>
              <mc:AlternateContent>
                <mc:Choice Requires="wps">
                  <w:drawing>
                    <wp:anchor distT="0" distB="0" distL="114300" distR="114300" simplePos="0" relativeHeight="251679744" behindDoc="0" locked="0" layoutInCell="1" allowOverlap="1" wp14:anchorId="3FF0168A" wp14:editId="789D8D89">
                      <wp:simplePos x="0" y="0"/>
                      <wp:positionH relativeFrom="column">
                        <wp:posOffset>858520</wp:posOffset>
                      </wp:positionH>
                      <wp:positionV relativeFrom="paragraph">
                        <wp:posOffset>215265</wp:posOffset>
                      </wp:positionV>
                      <wp:extent cx="368935"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36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3F232"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7.6pt,16.95pt" to="96.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rDtQEAALYDAAAOAAAAZHJzL2Uyb0RvYy54bWysU8GO0zAQvSPxD5bvNGlXrJ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" strokecolor="black [3040]"/>
                  </w:pict>
                </mc:Fallback>
              </mc:AlternateContent>
            </w:r>
            <w:r w:rsidRPr="00CF775C">
              <w:rPr>
                <w:sz w:val="26"/>
                <w:szCs w:val="26"/>
              </w:rPr>
              <w:t>SỞ Y TẾ</w:t>
            </w:r>
          </w:p>
        </w:tc>
        <w:tc>
          <w:tcPr>
            <w:tcW w:w="5670" w:type="dxa"/>
            <w:shd w:val="clear" w:color="auto" w:fill="auto"/>
          </w:tcPr>
          <w:p w14:paraId="3B0703B6" w14:textId="77777777" w:rsidR="00921B62" w:rsidRPr="00CF775C" w:rsidRDefault="00921B62" w:rsidP="00BE742E">
            <w:pPr>
              <w:jc w:val="center"/>
              <w:rPr>
                <w:b w:val="0"/>
                <w:szCs w:val="28"/>
              </w:rPr>
            </w:pPr>
            <w:r w:rsidRPr="00CF775C">
              <w:rPr>
                <w:b w:val="0"/>
                <w:i/>
                <w:noProof/>
                <w:szCs w:val="28"/>
              </w:rPr>
              <mc:AlternateContent>
                <mc:Choice Requires="wps">
                  <w:drawing>
                    <wp:anchor distT="0" distB="0" distL="114300" distR="114300" simplePos="0" relativeHeight="251678720" behindDoc="0" locked="0" layoutInCell="1" allowOverlap="1" wp14:anchorId="4F4BC611" wp14:editId="28FA5969">
                      <wp:simplePos x="0" y="0"/>
                      <wp:positionH relativeFrom="column">
                        <wp:posOffset>639445</wp:posOffset>
                      </wp:positionH>
                      <wp:positionV relativeFrom="paragraph">
                        <wp:posOffset>215900</wp:posOffset>
                      </wp:positionV>
                      <wp:extent cx="2160000" cy="0"/>
                      <wp:effectExtent l="0" t="0" r="3111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259D2" id="_x0000_t32" coordsize="21600,21600" o:spt="32" o:oned="t" path="m,l21600,21600e" filled="f">
                      <v:path arrowok="t" fillok="f" o:connecttype="none"/>
                      <o:lock v:ext="edit" shapetype="t"/>
                    </v:shapetype>
                    <v:shape id="AutoShape 3" o:spid="_x0000_s1026" type="#_x0000_t32" style="position:absolute;margin-left:50.35pt;margin-top:17pt;width:170.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7M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"/>
                  </w:pict>
                </mc:Fallback>
              </mc:AlternateContent>
            </w:r>
            <w:r w:rsidRPr="00CF775C">
              <w:rPr>
                <w:szCs w:val="28"/>
              </w:rPr>
              <w:t>Độc lập - Tự do - Hạnh phúc</w:t>
            </w:r>
          </w:p>
        </w:tc>
      </w:tr>
    </w:tbl>
    <w:p w14:paraId="2E39FC25" w14:textId="77777777" w:rsidR="00921B62" w:rsidRPr="00CF775C" w:rsidRDefault="00921B62" w:rsidP="00921B62">
      <w:pPr>
        <w:tabs>
          <w:tab w:val="left" w:pos="6360"/>
        </w:tabs>
        <w:rPr>
          <w:b w:val="0"/>
          <w:i/>
          <w:sz w:val="26"/>
          <w:szCs w:val="26"/>
        </w:rPr>
      </w:pPr>
    </w:p>
    <w:p w14:paraId="018AEA64" w14:textId="77777777" w:rsidR="00921B62" w:rsidRPr="00CF775C" w:rsidRDefault="00921B62" w:rsidP="00921B62">
      <w:pPr>
        <w:tabs>
          <w:tab w:val="left" w:pos="6360"/>
        </w:tabs>
        <w:jc w:val="center"/>
        <w:rPr>
          <w:szCs w:val="28"/>
        </w:rPr>
      </w:pPr>
      <w:r w:rsidRPr="00CF775C">
        <w:rPr>
          <w:szCs w:val="28"/>
        </w:rPr>
        <w:t>QUY TRÌNH</w:t>
      </w:r>
    </w:p>
    <w:p w14:paraId="494EB4BA" w14:textId="6AD57986" w:rsidR="00921B62" w:rsidRPr="00CF775C" w:rsidRDefault="00986709" w:rsidP="00921B62">
      <w:pPr>
        <w:tabs>
          <w:tab w:val="left" w:pos="6360"/>
        </w:tabs>
        <w:jc w:val="center"/>
        <w:rPr>
          <w:szCs w:val="28"/>
        </w:rPr>
      </w:pPr>
      <w:r w:rsidRPr="00CF775C">
        <w:rPr>
          <w:szCs w:val="28"/>
        </w:rPr>
        <w:t xml:space="preserve">Trình, kiểm tra, đánh giá hồ sơ và quyết định mua sắm </w:t>
      </w:r>
      <w:r w:rsidR="00921B62" w:rsidRPr="00CF775C">
        <w:rPr>
          <w:szCs w:val="28"/>
        </w:rPr>
        <w:t>áp dụng cho mua sắm, cung cấp sản phẩm, dịch vụ công, mua hóa chất, vật tư xét nghiệm, thiết bị y tế thuộc phạm vi quản lý của Sở Y tế tỉnh Kiên Giang</w:t>
      </w:r>
    </w:p>
    <w:p w14:paraId="6B781877" w14:textId="549D9CE1" w:rsidR="00921B62" w:rsidRPr="00CF775C" w:rsidRDefault="00921B62" w:rsidP="00921B62">
      <w:pPr>
        <w:jc w:val="center"/>
        <w:rPr>
          <w:b w:val="0"/>
          <w:i/>
          <w:szCs w:val="28"/>
        </w:rPr>
      </w:pPr>
      <w:r w:rsidRPr="00CF775C">
        <w:rPr>
          <w:b w:val="0"/>
          <w:i/>
          <w:szCs w:val="28"/>
        </w:rPr>
        <w:t xml:space="preserve">(Ban hành kèm theo </w:t>
      </w:r>
      <w:r w:rsidR="005C38E5" w:rsidRPr="00CF775C">
        <w:rPr>
          <w:b w:val="0"/>
          <w:i/>
          <w:szCs w:val="28"/>
        </w:rPr>
        <w:t xml:space="preserve">Quyết </w:t>
      </w:r>
      <w:r w:rsidRPr="00CF775C">
        <w:rPr>
          <w:b w:val="0"/>
          <w:i/>
          <w:szCs w:val="28"/>
        </w:rPr>
        <w:t>định số          /QĐ-SYT ngày    tháng 3 năm 2025</w:t>
      </w:r>
    </w:p>
    <w:p w14:paraId="794F6AD0" w14:textId="77777777" w:rsidR="00921B62" w:rsidRPr="00CF775C" w:rsidRDefault="00921B62" w:rsidP="00921B62">
      <w:pPr>
        <w:tabs>
          <w:tab w:val="left" w:pos="6360"/>
        </w:tabs>
        <w:jc w:val="center"/>
        <w:rPr>
          <w:b w:val="0"/>
          <w:i/>
          <w:szCs w:val="28"/>
        </w:rPr>
      </w:pPr>
      <w:r w:rsidRPr="00CF775C">
        <w:rPr>
          <w:b w:val="0"/>
          <w:i/>
          <w:szCs w:val="28"/>
        </w:rPr>
        <w:t>của Giám đốc Sở Y tế tỉnh Kiên Giang)</w:t>
      </w:r>
    </w:p>
    <w:p w14:paraId="76C1A8D1" w14:textId="4E7C37AC" w:rsidR="00921B62" w:rsidRPr="00CF775C" w:rsidRDefault="00986709" w:rsidP="00921B62">
      <w:pPr>
        <w:tabs>
          <w:tab w:val="left" w:pos="6360"/>
        </w:tabs>
        <w:jc w:val="center"/>
        <w:rPr>
          <w:b w:val="0"/>
          <w:szCs w:val="28"/>
        </w:rPr>
      </w:pPr>
      <w:r w:rsidRPr="00CF775C">
        <w:rPr>
          <w:b w:val="0"/>
          <w:noProof/>
          <w:szCs w:val="28"/>
        </w:rPr>
        <mc:AlternateContent>
          <mc:Choice Requires="wps">
            <w:drawing>
              <wp:anchor distT="0" distB="0" distL="114300" distR="114300" simplePos="0" relativeHeight="251680768" behindDoc="0" locked="0" layoutInCell="1" allowOverlap="1" wp14:anchorId="0E70B21B" wp14:editId="3D0B0E06">
                <wp:simplePos x="0" y="0"/>
                <wp:positionH relativeFrom="column">
                  <wp:posOffset>1936115</wp:posOffset>
                </wp:positionH>
                <wp:positionV relativeFrom="paragraph">
                  <wp:posOffset>17970</wp:posOffset>
                </wp:positionV>
                <wp:extent cx="1983180" cy="0"/>
                <wp:effectExtent l="0" t="0" r="36195" b="19050"/>
                <wp:wrapNone/>
                <wp:docPr id="4" name="Straight Connector 4"/>
                <wp:cNvGraphicFramePr/>
                <a:graphic xmlns:a="http://schemas.openxmlformats.org/drawingml/2006/main">
                  <a:graphicData uri="http://schemas.microsoft.com/office/word/2010/wordprocessingShape">
                    <wps:wsp>
                      <wps:cNvCnPr/>
                      <wps:spPr>
                        <a:xfrm flipV="1">
                          <a:off x="0" y="0"/>
                          <a:ext cx="1983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553E0B" id="Straight Connector 4"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45pt,1.4pt" to="30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" strokecolor="black [3040]"/>
            </w:pict>
          </mc:Fallback>
        </mc:AlternateContent>
      </w:r>
    </w:p>
    <w:p w14:paraId="7E76527B" w14:textId="77777777" w:rsidR="00921B62" w:rsidRPr="00CF775C" w:rsidRDefault="00921B62" w:rsidP="004C46D2">
      <w:pPr>
        <w:tabs>
          <w:tab w:val="left" w:pos="6360"/>
        </w:tabs>
        <w:jc w:val="center"/>
        <w:rPr>
          <w:szCs w:val="28"/>
        </w:rPr>
      </w:pPr>
      <w:r w:rsidRPr="00CF775C">
        <w:rPr>
          <w:szCs w:val="28"/>
        </w:rPr>
        <w:t>Chương I</w:t>
      </w:r>
    </w:p>
    <w:p w14:paraId="1C4742EE" w14:textId="77777777" w:rsidR="00921B62" w:rsidRPr="00CF775C" w:rsidRDefault="00921B62" w:rsidP="004C46D2">
      <w:pPr>
        <w:tabs>
          <w:tab w:val="left" w:pos="6360"/>
        </w:tabs>
        <w:jc w:val="center"/>
        <w:rPr>
          <w:szCs w:val="28"/>
        </w:rPr>
      </w:pPr>
      <w:r w:rsidRPr="00CF775C">
        <w:rPr>
          <w:szCs w:val="28"/>
        </w:rPr>
        <w:t>CÁC QUY ĐỊNH CHUNG</w:t>
      </w:r>
    </w:p>
    <w:p w14:paraId="37FB1B53" w14:textId="18D3B5F9" w:rsidR="00921B62" w:rsidRPr="00CF775C" w:rsidRDefault="00921B62" w:rsidP="00A55D52">
      <w:pPr>
        <w:spacing w:before="120"/>
        <w:ind w:firstLine="540"/>
        <w:jc w:val="both"/>
        <w:rPr>
          <w:rFonts w:eastAsia="Times New Roman"/>
          <w:szCs w:val="28"/>
        </w:rPr>
      </w:pPr>
      <w:r w:rsidRPr="00CF775C">
        <w:rPr>
          <w:rFonts w:eastAsia="Times New Roman"/>
          <w:szCs w:val="28"/>
        </w:rPr>
        <w:t>Điều 1. Mục đích</w:t>
      </w:r>
    </w:p>
    <w:p w14:paraId="37541519" w14:textId="1542D861" w:rsidR="00921B62" w:rsidRPr="00CF775C" w:rsidRDefault="00921B62" w:rsidP="00921B62">
      <w:pPr>
        <w:spacing w:before="120"/>
        <w:ind w:firstLine="540"/>
        <w:jc w:val="both"/>
        <w:rPr>
          <w:b w:val="0"/>
          <w:szCs w:val="28"/>
        </w:rPr>
      </w:pPr>
      <w:r w:rsidRPr="00CF775C">
        <w:rPr>
          <w:b w:val="0"/>
          <w:szCs w:val="28"/>
        </w:rPr>
        <w:t>Quy trình về trình, kiểm tra, đánh giá hồ sơ và quyết định mua sắm nhằm đảm bảo đúng quy trình, đồng bộ và tiến độ thực hiện trong công tác tổ chức đấu thầu mua sắm tại các</w:t>
      </w:r>
      <w:r w:rsidR="005C38E5" w:rsidRPr="00CF775C">
        <w:rPr>
          <w:b w:val="0"/>
          <w:szCs w:val="28"/>
        </w:rPr>
        <w:t xml:space="preserve"> cơ quan,</w:t>
      </w:r>
      <w:r w:rsidRPr="00CF775C">
        <w:rPr>
          <w:b w:val="0"/>
          <w:szCs w:val="28"/>
        </w:rPr>
        <w:t xml:space="preserve"> đơn vị thuộc và trực thuộc Sở Y tế.</w:t>
      </w:r>
    </w:p>
    <w:p w14:paraId="2FBA20AC" w14:textId="77777777" w:rsidR="00921B62" w:rsidRPr="00CF775C" w:rsidRDefault="00921B62" w:rsidP="00921B62">
      <w:pPr>
        <w:spacing w:before="120"/>
        <w:ind w:firstLine="540"/>
        <w:jc w:val="both"/>
        <w:rPr>
          <w:rFonts w:eastAsia="Times New Roman"/>
          <w:szCs w:val="28"/>
        </w:rPr>
      </w:pPr>
      <w:r w:rsidRPr="00CF775C">
        <w:rPr>
          <w:rFonts w:eastAsia="Times New Roman"/>
          <w:szCs w:val="28"/>
        </w:rPr>
        <w:t>Điều 2. Đối tượng và phạm vi áp dụng</w:t>
      </w:r>
    </w:p>
    <w:p w14:paraId="12842FFE" w14:textId="00EEF828" w:rsidR="00921B62" w:rsidRPr="00CF775C" w:rsidRDefault="00921B62" w:rsidP="00921B62">
      <w:pPr>
        <w:spacing w:before="120"/>
        <w:ind w:firstLine="540"/>
        <w:jc w:val="both"/>
        <w:rPr>
          <w:b w:val="0"/>
          <w:szCs w:val="28"/>
        </w:rPr>
      </w:pPr>
      <w:r w:rsidRPr="00CF775C">
        <w:rPr>
          <w:b w:val="0"/>
          <w:szCs w:val="28"/>
        </w:rPr>
        <w:t xml:space="preserve">1. </w:t>
      </w:r>
      <w:r w:rsidRPr="00CF775C">
        <w:rPr>
          <w:rFonts w:eastAsia="Times New Roman"/>
          <w:b w:val="0"/>
          <w:szCs w:val="28"/>
        </w:rPr>
        <w:t>Đối tượng áp dụng</w:t>
      </w:r>
    </w:p>
    <w:p w14:paraId="7431DE04" w14:textId="77777777" w:rsidR="00921B62" w:rsidRPr="00CF775C" w:rsidRDefault="00921B62" w:rsidP="00921B62">
      <w:pPr>
        <w:spacing w:before="120"/>
        <w:ind w:firstLine="540"/>
        <w:jc w:val="both"/>
        <w:rPr>
          <w:b w:val="0"/>
          <w:szCs w:val="28"/>
        </w:rPr>
      </w:pPr>
      <w:r w:rsidRPr="00CF775C">
        <w:rPr>
          <w:b w:val="0"/>
          <w:szCs w:val="28"/>
        </w:rPr>
        <w:t>Các cơ quan, đơn vị, cá nhân thuộc và trực thuộc Sở Y tế Kiên Giang.</w:t>
      </w:r>
    </w:p>
    <w:p w14:paraId="381F28E1" w14:textId="6D274FF0" w:rsidR="00921B62" w:rsidRPr="00CF775C" w:rsidRDefault="00921B62" w:rsidP="00921B62">
      <w:pPr>
        <w:spacing w:before="120"/>
        <w:ind w:firstLine="540"/>
        <w:jc w:val="both"/>
        <w:rPr>
          <w:b w:val="0"/>
          <w:szCs w:val="28"/>
        </w:rPr>
      </w:pPr>
      <w:r w:rsidRPr="00CF775C">
        <w:rPr>
          <w:b w:val="0"/>
          <w:szCs w:val="28"/>
        </w:rPr>
        <w:t>2. Phạm vi áp dụng</w:t>
      </w:r>
    </w:p>
    <w:p w14:paraId="1E700918" w14:textId="3DF16E8D" w:rsidR="00921B62" w:rsidRPr="00CF775C" w:rsidRDefault="00921B62" w:rsidP="00921B62">
      <w:pPr>
        <w:spacing w:before="120"/>
        <w:ind w:firstLine="540"/>
        <w:jc w:val="both"/>
        <w:rPr>
          <w:b w:val="0"/>
          <w:szCs w:val="28"/>
        </w:rPr>
      </w:pPr>
      <w:r w:rsidRPr="00CF775C">
        <w:rPr>
          <w:b w:val="0"/>
          <w:szCs w:val="28"/>
        </w:rPr>
        <w:t>- Quy trình đấu thầu mua sắm cung cấp sản phẩm, dịch vụ công; mua hóa chất, vật tư xét nghiệm, thiết bị y tế</w:t>
      </w:r>
      <w:r w:rsidR="00631180" w:rsidRPr="00CF775C">
        <w:rPr>
          <w:b w:val="0"/>
          <w:szCs w:val="28"/>
        </w:rPr>
        <w:t>.</w:t>
      </w:r>
    </w:p>
    <w:p w14:paraId="4B19B0E4" w14:textId="6588C539" w:rsidR="00921B62" w:rsidRPr="00CF775C" w:rsidRDefault="00921B62" w:rsidP="00921B62">
      <w:pPr>
        <w:spacing w:before="120"/>
        <w:ind w:firstLine="540"/>
        <w:jc w:val="both"/>
        <w:rPr>
          <w:b w:val="0"/>
          <w:szCs w:val="28"/>
        </w:rPr>
      </w:pPr>
      <w:r w:rsidRPr="00CF775C">
        <w:rPr>
          <w:b w:val="0"/>
          <w:szCs w:val="28"/>
        </w:rPr>
        <w:t xml:space="preserve">- Phạm vi này áp dụng đối với các gói thầu có nguồn vốn từ ngân sách nhà nước, quỹ bảo hiểm y tế, viện trợ, tài trợ hoặc các nguồn vốn hợp pháp khác do các </w:t>
      </w:r>
      <w:r w:rsidR="00631180" w:rsidRPr="00CF775C">
        <w:rPr>
          <w:b w:val="0"/>
          <w:szCs w:val="28"/>
        </w:rPr>
        <w:t xml:space="preserve">cơ quan, </w:t>
      </w:r>
      <w:r w:rsidRPr="00CF775C">
        <w:rPr>
          <w:b w:val="0"/>
          <w:szCs w:val="28"/>
        </w:rPr>
        <w:t>đơn vị y tế quản lý.</w:t>
      </w:r>
    </w:p>
    <w:p w14:paraId="33A3E622" w14:textId="77777777" w:rsidR="00921B62" w:rsidRPr="00CF775C" w:rsidRDefault="00921B62" w:rsidP="00921B62">
      <w:pPr>
        <w:pStyle w:val="ListParagraph"/>
        <w:spacing w:before="120"/>
        <w:ind w:left="0" w:firstLine="547"/>
        <w:contextualSpacing w:val="0"/>
        <w:jc w:val="both"/>
        <w:rPr>
          <w:rFonts w:eastAsia="Times New Roman"/>
          <w:szCs w:val="28"/>
        </w:rPr>
      </w:pPr>
      <w:r w:rsidRPr="00CF775C">
        <w:rPr>
          <w:rFonts w:eastAsia="Times New Roman"/>
          <w:szCs w:val="28"/>
        </w:rPr>
        <w:t>Điều 3. Căn cứ pháp lý</w:t>
      </w:r>
    </w:p>
    <w:p w14:paraId="31C06EE2" w14:textId="77777777" w:rsidR="00921B62" w:rsidRPr="00CF775C" w:rsidRDefault="00921B62" w:rsidP="00921B62">
      <w:pPr>
        <w:tabs>
          <w:tab w:val="left" w:pos="1038"/>
        </w:tabs>
        <w:spacing w:before="120"/>
        <w:ind w:firstLine="567"/>
        <w:jc w:val="both"/>
        <w:rPr>
          <w:b w:val="0"/>
          <w:szCs w:val="28"/>
        </w:rPr>
      </w:pPr>
      <w:r w:rsidRPr="00CF775C">
        <w:rPr>
          <w:b w:val="0"/>
          <w:szCs w:val="28"/>
        </w:rPr>
        <w:t>Căn cứ Luật Quản lý, sử dụng tài sản công ngày 21 tháng 06 năm 2017;</w:t>
      </w:r>
    </w:p>
    <w:p w14:paraId="3E6AA759" w14:textId="77777777" w:rsidR="00921B62" w:rsidRPr="00CF775C" w:rsidRDefault="00921B62" w:rsidP="00921B62">
      <w:pPr>
        <w:tabs>
          <w:tab w:val="left" w:pos="1038"/>
        </w:tabs>
        <w:spacing w:before="120"/>
        <w:ind w:firstLine="567"/>
        <w:jc w:val="both"/>
        <w:rPr>
          <w:b w:val="0"/>
          <w:szCs w:val="28"/>
        </w:rPr>
      </w:pPr>
      <w:r w:rsidRPr="00CF775C">
        <w:rPr>
          <w:b w:val="0"/>
          <w:szCs w:val="28"/>
        </w:rPr>
        <w:t>Căn cứ Luật Đấu thầu ngày 23 tháng 06 năm 2023;</w:t>
      </w:r>
    </w:p>
    <w:p w14:paraId="1CA2D39B" w14:textId="6B6AD78F" w:rsidR="00921B62" w:rsidRPr="00CF775C" w:rsidRDefault="00921B62" w:rsidP="00921B62">
      <w:pPr>
        <w:tabs>
          <w:tab w:val="left" w:pos="1038"/>
        </w:tabs>
        <w:spacing w:before="120"/>
        <w:ind w:firstLine="567"/>
        <w:jc w:val="both"/>
        <w:rPr>
          <w:b w:val="0"/>
          <w:szCs w:val="28"/>
        </w:rPr>
      </w:pPr>
      <w:r w:rsidRPr="00CF775C">
        <w:rPr>
          <w:b w:val="0"/>
          <w:szCs w:val="28"/>
        </w:rPr>
        <w:t xml:space="preserve">Căn cứ Luật số 57/2024/QH15 ngày 29 tháng 11 năm 2024 của Quốc hội sửa đổi, bổ sung một số điều của luật quy hoạch, luật đầu tư, luật đầu tư theo phương thức đối tác công tư và </w:t>
      </w:r>
      <w:r w:rsidR="002B05C1" w:rsidRPr="00CF775C">
        <w:rPr>
          <w:b w:val="0"/>
          <w:szCs w:val="28"/>
        </w:rPr>
        <w:t xml:space="preserve">Luật Đấu </w:t>
      </w:r>
      <w:r w:rsidRPr="00CF775C">
        <w:rPr>
          <w:b w:val="0"/>
          <w:szCs w:val="28"/>
        </w:rPr>
        <w:t>thầu;</w:t>
      </w:r>
    </w:p>
    <w:p w14:paraId="2D9CA5B8" w14:textId="77777777" w:rsidR="00921B62" w:rsidRPr="00CF775C" w:rsidRDefault="00921B62" w:rsidP="00921B62">
      <w:pPr>
        <w:tabs>
          <w:tab w:val="left" w:pos="1038"/>
        </w:tabs>
        <w:spacing w:before="120"/>
        <w:ind w:firstLine="567"/>
        <w:jc w:val="both"/>
        <w:rPr>
          <w:b w:val="0"/>
          <w:szCs w:val="28"/>
        </w:rPr>
      </w:pPr>
      <w:r w:rsidRPr="00CF775C">
        <w:rPr>
          <w:b w:val="0"/>
          <w:szCs w:val="28"/>
        </w:rPr>
        <w:t>Căn cứ Nghị định số 151/2017/NĐ-CP ngày 26 tháng 12 năm 2017 của Chính phủ quy định chi tiết một số điều của luật quản lý, sử dụng tài sản công; Nghị định số 114/2024/NĐ-CP ngày 15/9/2024 của Chính phủ về sửa đổi, bổ sung một số điều của Nghị định số 151/2017/NĐ-CP ngày 26/12/2017 của Chính phủ quy định chi tiết một số điều của Luật Quản lý, sử dụng tài sản công; Nghị định số 50/2025/NĐ-CP ngày 28 tháng 02 năm 2025 của Chính phủ về sửa đổi, bổ sung một số điều của các Nghị định quy định chi tiết một số điều của Luật Quản lý, sử dụng tài sản công;</w:t>
      </w:r>
    </w:p>
    <w:p w14:paraId="6D8E5776" w14:textId="77777777" w:rsidR="00921B62" w:rsidRPr="00CF775C" w:rsidRDefault="00921B62" w:rsidP="00921B62">
      <w:pPr>
        <w:tabs>
          <w:tab w:val="left" w:pos="1038"/>
        </w:tabs>
        <w:spacing w:before="120"/>
        <w:ind w:firstLine="567"/>
        <w:jc w:val="both"/>
        <w:rPr>
          <w:b w:val="0"/>
          <w:szCs w:val="28"/>
        </w:rPr>
      </w:pPr>
      <w:r w:rsidRPr="00CF775C">
        <w:rPr>
          <w:b w:val="0"/>
          <w:szCs w:val="28"/>
        </w:rPr>
        <w:lastRenderedPageBreak/>
        <w:t>Căn cứ Nghị định số 98/2021/NĐ-CP ngày 08 tháng 11 năm 2021 về quản lý trang thiết bị y tế; Nghị định số 07/2023/NĐ-CP ngày 03 tháng 3 năm 2023 của Chính phủ về việc sửa đổi, bổ sung một số điều của Nghị định số 98/2021/NĐ-CP ngày 08/11/2021 của Chính phủ về quản lý trang thiết bị y tế; Thông tư số 05/2022/TT-BYT ngày 01 tháng 08 năm 2022 của Bộ Y tế quy định chi tiết thi hành một số điều của Nghị định số 98/2021/NĐ-CP ngày 08 tháng 11 năm 2021 của Chính phủ về quản lý trang thiết bị y tế;</w:t>
      </w:r>
    </w:p>
    <w:p w14:paraId="08BE3EFC" w14:textId="77777777" w:rsidR="00921B62" w:rsidRPr="00CF775C" w:rsidRDefault="00921B62" w:rsidP="00921B62">
      <w:pPr>
        <w:tabs>
          <w:tab w:val="left" w:pos="1038"/>
        </w:tabs>
        <w:spacing w:before="120"/>
        <w:ind w:firstLine="567"/>
        <w:jc w:val="both"/>
        <w:rPr>
          <w:b w:val="0"/>
          <w:szCs w:val="28"/>
        </w:rPr>
      </w:pPr>
      <w:r w:rsidRPr="00CF775C">
        <w:rPr>
          <w:b w:val="0"/>
          <w:szCs w:val="28"/>
        </w:rPr>
        <w:t xml:space="preserve">Căn cứ Nghị định số 24/2024/NĐ-CP ngày 27 tháng 2 năm 2024 của Chính phủ </w:t>
      </w:r>
      <w:bookmarkStart w:id="2" w:name="loai_1_name"/>
      <w:r w:rsidRPr="00CF775C">
        <w:rPr>
          <w:b w:val="0"/>
          <w:szCs w:val="28"/>
        </w:rPr>
        <w:t>quy định chi tiết một số điều và biện pháp thi hành Luật đấu thầu về lựa chọn nhà thầu</w:t>
      </w:r>
      <w:bookmarkEnd w:id="2"/>
      <w:r w:rsidRPr="00CF775C">
        <w:rPr>
          <w:b w:val="0"/>
          <w:szCs w:val="28"/>
        </w:rPr>
        <w:t>;</w:t>
      </w:r>
    </w:p>
    <w:p w14:paraId="0582F96E" w14:textId="1BDE6A98" w:rsidR="00921B62" w:rsidRPr="00CF775C" w:rsidRDefault="00921B62" w:rsidP="00921B62">
      <w:pPr>
        <w:tabs>
          <w:tab w:val="left" w:pos="1038"/>
        </w:tabs>
        <w:spacing w:before="120"/>
        <w:ind w:firstLine="567"/>
        <w:jc w:val="both"/>
        <w:rPr>
          <w:b w:val="0"/>
          <w:szCs w:val="28"/>
        </w:rPr>
      </w:pPr>
      <w:r w:rsidRPr="00CF775C">
        <w:rPr>
          <w:b w:val="0"/>
          <w:szCs w:val="28"/>
        </w:rPr>
        <w:t xml:space="preserve">Căn cứ Nghị định số 17/2025/NĐ-CP ngày 06 tháng 02 năm 2025 của Chính phủ sửa đổi, bổ sung một số điều của các nghị định quy định chi tiết một số điều và biện pháp thi hành </w:t>
      </w:r>
      <w:r w:rsidR="002B05C1" w:rsidRPr="00CF775C">
        <w:rPr>
          <w:b w:val="0"/>
          <w:szCs w:val="28"/>
        </w:rPr>
        <w:t xml:space="preserve">Luật Đấu </w:t>
      </w:r>
      <w:r w:rsidRPr="00CF775C">
        <w:rPr>
          <w:b w:val="0"/>
          <w:szCs w:val="28"/>
        </w:rPr>
        <w:t>thầu;</w:t>
      </w:r>
    </w:p>
    <w:p w14:paraId="0CA7A710" w14:textId="77777777" w:rsidR="00921B62" w:rsidRPr="00CF775C" w:rsidRDefault="00921B62" w:rsidP="00921B62">
      <w:pPr>
        <w:tabs>
          <w:tab w:val="left" w:pos="1038"/>
        </w:tabs>
        <w:spacing w:before="120"/>
        <w:ind w:firstLine="567"/>
        <w:jc w:val="both"/>
        <w:rPr>
          <w:b w:val="0"/>
          <w:szCs w:val="28"/>
        </w:rPr>
      </w:pPr>
      <w:r w:rsidRPr="00CF775C">
        <w:rPr>
          <w:b w:val="0"/>
          <w:szCs w:val="28"/>
        </w:rPr>
        <w:t xml:space="preserve">Căn cứ Thông tư số 04/2017/TT-BYT ngày 14 tháng 4 năm 2017 của Bộ Y tế về việc </w:t>
      </w:r>
      <w:r w:rsidRPr="00CF775C">
        <w:rPr>
          <w:b w:val="0"/>
          <w:szCs w:val="28"/>
          <w:shd w:val="clear" w:color="auto" w:fill="FFFFFF"/>
        </w:rPr>
        <w:t>ban hành danh mục và tỷ lệ, điều kiện thanh toán đối với vật tư y tế thuộc phạm vi được hưởng của người tham gia bảo hiểm y tế;</w:t>
      </w:r>
    </w:p>
    <w:p w14:paraId="16C0C9D6" w14:textId="77777777" w:rsidR="00921B62" w:rsidRPr="00CF775C" w:rsidRDefault="00921B62" w:rsidP="00921B62">
      <w:pPr>
        <w:tabs>
          <w:tab w:val="left" w:pos="1038"/>
        </w:tabs>
        <w:spacing w:before="120"/>
        <w:ind w:firstLine="567"/>
        <w:jc w:val="both"/>
        <w:rPr>
          <w:b w:val="0"/>
          <w:szCs w:val="28"/>
        </w:rPr>
      </w:pPr>
      <w:r w:rsidRPr="00CF775C">
        <w:rPr>
          <w:b w:val="0"/>
          <w:szCs w:val="28"/>
        </w:rPr>
        <w:t>Căn cứ Thông tư số 22/2024/TT-BKHĐT ngày 17 tháng 11 năm 2024 của Bộ Kế hoạch và Đầu tư Thông tư hướng dẫn việc cung cấp, đăng tải thông tin về lựa chọn nhà thầu và mẫu hồ sơ đấu thầu trên Hệ thống mạng đấu thầu quốc gia;</w:t>
      </w:r>
    </w:p>
    <w:p w14:paraId="7D0BD2FB" w14:textId="77777777" w:rsidR="00921B62" w:rsidRPr="00CF775C" w:rsidRDefault="00921B62" w:rsidP="00921B62">
      <w:pPr>
        <w:tabs>
          <w:tab w:val="left" w:pos="1038"/>
        </w:tabs>
        <w:spacing w:before="120"/>
        <w:ind w:firstLine="567"/>
        <w:jc w:val="both"/>
        <w:rPr>
          <w:b w:val="0"/>
          <w:szCs w:val="28"/>
        </w:rPr>
      </w:pPr>
      <w:r w:rsidRPr="00CF775C">
        <w:rPr>
          <w:b w:val="0"/>
          <w:szCs w:val="28"/>
        </w:rPr>
        <w:t>Căn cứ Thông tư số 23/2024/TT-BKHĐT ngày 31 tháng 12 năm 2024 của Bộ Kế hoạch và Đầu tư Quy định chi tiết mẫu hồ sơ yêu cầu, báo cáo đánh giá, báo cáo thẩm định, kiểm tra, báo cáo tình hình thực hiện hoạt động đấu thầu;</w:t>
      </w:r>
    </w:p>
    <w:p w14:paraId="49A9E8E2" w14:textId="77777777" w:rsidR="00921B62" w:rsidRPr="00CF775C" w:rsidRDefault="00921B62" w:rsidP="00921B62">
      <w:pPr>
        <w:tabs>
          <w:tab w:val="left" w:pos="1038"/>
        </w:tabs>
        <w:spacing w:before="120"/>
        <w:ind w:firstLine="567"/>
        <w:jc w:val="both"/>
        <w:rPr>
          <w:b w:val="0"/>
          <w:szCs w:val="28"/>
        </w:rPr>
      </w:pPr>
      <w:r w:rsidRPr="00CF775C">
        <w:rPr>
          <w:b w:val="0"/>
          <w:szCs w:val="28"/>
        </w:rPr>
        <w:t>Căn cứ Nghị quyết số 14/2023/NQ-HĐND ngày 13 tháng 11 năm 2023 của Hội đồng nhân dân tỉnh Kiên Giang về việc phân cấp thẩm quyền quản lý tài sản công; mua sắm tài sản, hàng hóa, dịch vụ khác thuộc phạm vi quản lý của tỉnh Kiên Giang;</w:t>
      </w:r>
    </w:p>
    <w:p w14:paraId="52934E05" w14:textId="77777777" w:rsidR="002B05C1" w:rsidRPr="00CF775C" w:rsidRDefault="00921B62" w:rsidP="002B05C1">
      <w:pPr>
        <w:tabs>
          <w:tab w:val="left" w:pos="1038"/>
        </w:tabs>
        <w:spacing w:before="120"/>
        <w:ind w:firstLine="567"/>
        <w:jc w:val="both"/>
        <w:rPr>
          <w:b w:val="0"/>
          <w:szCs w:val="28"/>
        </w:rPr>
      </w:pPr>
      <w:r w:rsidRPr="00CF775C">
        <w:rPr>
          <w:b w:val="0"/>
          <w:szCs w:val="28"/>
        </w:rPr>
        <w:t>Căn cứ Nghị quyết số 06/2025/NQ-HĐND ngày 08 tháng 01 năm 2025 của Hội đồng nhân dân tỉnh Kiên Giang quy định thẩm quyền quyết định nhiệm vụ và dự toán kinh phí mua sắm tài sản, trang thiết bị; cải tạo, nâng cấp, mở rộng, xây dựng mới hạng mục công trình trong các dự án đạ đầu tư xây dựng của cơ quan, đơn vị thuộc phạm vi quản lý của tỉnh Kiên Giang;</w:t>
      </w:r>
    </w:p>
    <w:p w14:paraId="4B6F764A" w14:textId="245B031E" w:rsidR="00921B62" w:rsidRPr="00CF775C" w:rsidRDefault="00921B62" w:rsidP="002B05C1">
      <w:pPr>
        <w:tabs>
          <w:tab w:val="left" w:pos="1038"/>
        </w:tabs>
        <w:spacing w:before="120"/>
        <w:ind w:firstLine="567"/>
        <w:jc w:val="both"/>
        <w:rPr>
          <w:b w:val="0"/>
          <w:szCs w:val="28"/>
        </w:rPr>
      </w:pPr>
      <w:r w:rsidRPr="00CF775C">
        <w:rPr>
          <w:b w:val="0"/>
          <w:bCs/>
          <w:szCs w:val="28"/>
          <w:lang w:val="nl-NL"/>
        </w:rPr>
        <w:t>Căn cứ Quyết định số 3055/QĐ-UBND ngày 20 tháng 11 năm 2024 của UBND tỉnh Kiên Giang về việc giao nhiệm vụ và ủy quyền thực hiện một số nội dung quản lý dự án đầu tư xây dựng và mua sắm thuộc thẩm quyền của Chủ tịch UBND tỉnh Kiên Giang.</w:t>
      </w:r>
    </w:p>
    <w:p w14:paraId="0E19C67C" w14:textId="77777777" w:rsidR="00921B62" w:rsidRPr="00CF775C" w:rsidRDefault="00921B62" w:rsidP="00921B62">
      <w:pPr>
        <w:tabs>
          <w:tab w:val="left" w:pos="6360"/>
        </w:tabs>
        <w:spacing w:before="120"/>
        <w:jc w:val="center"/>
        <w:rPr>
          <w:b w:val="0"/>
          <w:szCs w:val="28"/>
        </w:rPr>
      </w:pPr>
    </w:p>
    <w:p w14:paraId="0DE02F1C" w14:textId="77777777" w:rsidR="00921B62" w:rsidRPr="00CF775C" w:rsidRDefault="00921B62" w:rsidP="00921B62">
      <w:pPr>
        <w:tabs>
          <w:tab w:val="left" w:pos="6360"/>
        </w:tabs>
        <w:spacing w:before="120"/>
        <w:jc w:val="center"/>
        <w:rPr>
          <w:b w:val="0"/>
          <w:szCs w:val="28"/>
        </w:rPr>
      </w:pPr>
    </w:p>
    <w:p w14:paraId="6C7BF127" w14:textId="79EDD84D" w:rsidR="00921B62" w:rsidRPr="00CF775C" w:rsidRDefault="00921B62" w:rsidP="00921B62">
      <w:pPr>
        <w:tabs>
          <w:tab w:val="left" w:pos="6360"/>
        </w:tabs>
        <w:spacing w:before="120"/>
        <w:jc w:val="center"/>
        <w:rPr>
          <w:b w:val="0"/>
          <w:szCs w:val="28"/>
        </w:rPr>
      </w:pPr>
    </w:p>
    <w:p w14:paraId="349009D2" w14:textId="493FE468" w:rsidR="00A55D52" w:rsidRPr="00CF775C" w:rsidRDefault="00A55D52" w:rsidP="00921B62">
      <w:pPr>
        <w:tabs>
          <w:tab w:val="left" w:pos="6360"/>
        </w:tabs>
        <w:spacing w:before="120"/>
        <w:jc w:val="center"/>
        <w:rPr>
          <w:b w:val="0"/>
          <w:szCs w:val="28"/>
        </w:rPr>
      </w:pPr>
    </w:p>
    <w:p w14:paraId="332A5707" w14:textId="77777777" w:rsidR="00A55D52" w:rsidRPr="00CF775C" w:rsidRDefault="00A55D52" w:rsidP="00921B62">
      <w:pPr>
        <w:tabs>
          <w:tab w:val="left" w:pos="6360"/>
        </w:tabs>
        <w:spacing w:before="120"/>
        <w:jc w:val="center"/>
        <w:rPr>
          <w:b w:val="0"/>
          <w:szCs w:val="28"/>
        </w:rPr>
      </w:pPr>
    </w:p>
    <w:p w14:paraId="69DF56E8" w14:textId="77777777" w:rsidR="00921B62" w:rsidRPr="00CF775C" w:rsidRDefault="00921B62" w:rsidP="004C46D2">
      <w:pPr>
        <w:tabs>
          <w:tab w:val="left" w:pos="6360"/>
        </w:tabs>
        <w:jc w:val="center"/>
        <w:rPr>
          <w:szCs w:val="28"/>
        </w:rPr>
      </w:pPr>
      <w:r w:rsidRPr="00CF775C">
        <w:rPr>
          <w:szCs w:val="28"/>
        </w:rPr>
        <w:t>Chương II</w:t>
      </w:r>
    </w:p>
    <w:p w14:paraId="65AF527B" w14:textId="77777777" w:rsidR="004C46D2" w:rsidRPr="00CF775C" w:rsidRDefault="00D92129" w:rsidP="004C46D2">
      <w:pPr>
        <w:tabs>
          <w:tab w:val="left" w:pos="6360"/>
        </w:tabs>
        <w:jc w:val="center"/>
        <w:rPr>
          <w:szCs w:val="28"/>
        </w:rPr>
      </w:pPr>
      <w:r w:rsidRPr="00CF775C">
        <w:rPr>
          <w:szCs w:val="28"/>
        </w:rPr>
        <w:t>TRÌNH, KIỂM TRA, ĐÁNH GIÁ HỒ SƠ VÀ QUYẾT ĐỊNH MUA SẮM ÁP DỤNG CHO MUA SẮM, CUNG CẤP SẢN PHẨM, DỊCH VỤ CÔNG, MUA HÓA CHẤT, VẬT TƯ XÉT NGHIỆM, THIẾT BỊ Y TẾ</w:t>
      </w:r>
    </w:p>
    <w:p w14:paraId="24296AC1" w14:textId="77777777" w:rsidR="004C46D2" w:rsidRPr="00CF775C" w:rsidRDefault="004C46D2" w:rsidP="004C46D2">
      <w:pPr>
        <w:tabs>
          <w:tab w:val="left" w:pos="6360"/>
        </w:tabs>
        <w:jc w:val="center"/>
        <w:rPr>
          <w:szCs w:val="28"/>
        </w:rPr>
      </w:pPr>
    </w:p>
    <w:p w14:paraId="3DE3324F" w14:textId="7CCD1477" w:rsidR="00921B62" w:rsidRPr="00CF775C" w:rsidRDefault="00921B62" w:rsidP="004C46D2">
      <w:pPr>
        <w:tabs>
          <w:tab w:val="left" w:pos="6360"/>
        </w:tabs>
        <w:ind w:firstLine="567"/>
        <w:jc w:val="both"/>
        <w:rPr>
          <w:szCs w:val="28"/>
        </w:rPr>
      </w:pPr>
      <w:r w:rsidRPr="00CF775C">
        <w:rPr>
          <w:rFonts w:eastAsia="Times New Roman"/>
          <w:szCs w:val="28"/>
        </w:rPr>
        <w:t xml:space="preserve">Điều 4. Quy trình về </w:t>
      </w:r>
      <w:r w:rsidRPr="00CF775C">
        <w:rPr>
          <w:szCs w:val="28"/>
        </w:rPr>
        <w:t xml:space="preserve">trình, kiểm tra, đánh giá hồ sơ và quyết định mua sắm </w:t>
      </w:r>
    </w:p>
    <w:p w14:paraId="500DCB1A" w14:textId="338B5C8E" w:rsidR="00921B62" w:rsidRPr="00CF775C" w:rsidRDefault="00921B62" w:rsidP="00921B62">
      <w:pPr>
        <w:tabs>
          <w:tab w:val="left" w:pos="1038"/>
        </w:tabs>
        <w:spacing w:before="120"/>
        <w:ind w:firstLine="567"/>
        <w:jc w:val="both"/>
        <w:rPr>
          <w:rFonts w:eastAsia="Times New Roman"/>
          <w:b w:val="0"/>
          <w:szCs w:val="28"/>
        </w:rPr>
      </w:pPr>
      <w:r w:rsidRPr="00CF775C">
        <w:rPr>
          <w:b w:val="0"/>
          <w:szCs w:val="28"/>
          <w:shd w:val="clear" w:color="auto" w:fill="FFFFFF"/>
        </w:rPr>
        <w:t xml:space="preserve">1. Hồ sơ trình </w:t>
      </w:r>
      <w:r w:rsidRPr="00CF775C">
        <w:rPr>
          <w:b w:val="0"/>
          <w:szCs w:val="28"/>
        </w:rPr>
        <w:t xml:space="preserve">quyết định mua sắm </w:t>
      </w:r>
    </w:p>
    <w:p w14:paraId="3C358C72" w14:textId="77777777" w:rsidR="00921B62" w:rsidRPr="00CF775C" w:rsidRDefault="00921B62" w:rsidP="00921B62">
      <w:pPr>
        <w:tabs>
          <w:tab w:val="left" w:pos="1038"/>
        </w:tabs>
        <w:spacing w:before="120"/>
        <w:ind w:firstLine="567"/>
        <w:jc w:val="both"/>
        <w:rPr>
          <w:b w:val="0"/>
          <w:bCs/>
          <w:szCs w:val="28"/>
          <w:lang w:val="nl-NL"/>
        </w:rPr>
      </w:pPr>
      <w:r w:rsidRPr="00CF775C">
        <w:rPr>
          <w:rFonts w:eastAsia="Times New Roman"/>
          <w:b w:val="0"/>
          <w:szCs w:val="28"/>
        </w:rPr>
        <w:t xml:space="preserve">- Tờ trình phê duyệt </w:t>
      </w:r>
      <w:r w:rsidRPr="00CF775C">
        <w:rPr>
          <w:b w:val="0"/>
          <w:szCs w:val="28"/>
        </w:rPr>
        <w:t xml:space="preserve">quyết định mua sắm </w:t>
      </w:r>
      <w:r w:rsidRPr="00CF775C">
        <w:rPr>
          <w:rFonts w:eastAsia="Times New Roman"/>
          <w:b w:val="0"/>
          <w:i/>
          <w:szCs w:val="28"/>
        </w:rPr>
        <w:t>(theo Mẫu 01; đính kèm danh mục: Báo cáo tình hình sử dụng năm trước liền kề; căn cứ xây dựng giá; danh mục mua sắm tại Phụ lục 1, 2, 3, 4);</w:t>
      </w:r>
    </w:p>
    <w:p w14:paraId="6D59CFBF" w14:textId="77777777" w:rsidR="00921B62" w:rsidRPr="00CF775C" w:rsidRDefault="00921B62" w:rsidP="00921B62">
      <w:pPr>
        <w:tabs>
          <w:tab w:val="left" w:pos="1038"/>
        </w:tabs>
        <w:spacing w:before="120"/>
        <w:ind w:firstLine="567"/>
        <w:jc w:val="both"/>
        <w:rPr>
          <w:rFonts w:eastAsia="Times New Roman"/>
          <w:b w:val="0"/>
          <w:szCs w:val="28"/>
        </w:rPr>
      </w:pPr>
      <w:r w:rsidRPr="00CF775C">
        <w:rPr>
          <w:rFonts w:eastAsia="Times New Roman"/>
          <w:b w:val="0"/>
          <w:szCs w:val="28"/>
        </w:rPr>
        <w:t>- Biên bản họp Hội đồng của đơn vị thống nhất nội dung mua sắm (Mẫu 02);</w:t>
      </w:r>
    </w:p>
    <w:p w14:paraId="2983C687" w14:textId="77777777" w:rsidR="00921B62" w:rsidRPr="00CF775C" w:rsidRDefault="00921B62" w:rsidP="00921B62">
      <w:pPr>
        <w:tabs>
          <w:tab w:val="left" w:pos="1038"/>
        </w:tabs>
        <w:spacing w:before="120"/>
        <w:ind w:firstLine="567"/>
        <w:jc w:val="both"/>
        <w:rPr>
          <w:rFonts w:eastAsia="Times New Roman"/>
          <w:b w:val="0"/>
          <w:szCs w:val="28"/>
        </w:rPr>
      </w:pPr>
      <w:r w:rsidRPr="00CF775C">
        <w:rPr>
          <w:rFonts w:eastAsia="Times New Roman"/>
          <w:b w:val="0"/>
          <w:szCs w:val="28"/>
        </w:rPr>
        <w:t xml:space="preserve">- Quyết định phê duyệt dự toán mua sắm năm tài chính </w:t>
      </w:r>
      <w:r w:rsidRPr="00CF775C">
        <w:rPr>
          <w:rFonts w:eastAsia="Times New Roman"/>
          <w:b w:val="0"/>
          <w:i/>
          <w:szCs w:val="28"/>
        </w:rPr>
        <w:t>(</w:t>
      </w:r>
      <w:r w:rsidRPr="00CF775C">
        <w:rPr>
          <w:rFonts w:eastAsia="Times New Roman"/>
          <w:b w:val="0"/>
          <w:i/>
          <w:iCs/>
          <w:szCs w:val="28"/>
          <w:lang w:val="vi-VN"/>
        </w:rPr>
        <w:t>hoặc dự kiến nguồn tài chính hợp pháp cho các năm kế tiếp đối với trường hợp mua sắm cho năm tiếp theo hoặc mua sắm cho nhiều năm</w:t>
      </w:r>
      <w:r w:rsidRPr="00CF775C">
        <w:rPr>
          <w:rFonts w:eastAsia="Times New Roman"/>
          <w:b w:val="0"/>
          <w:i/>
          <w:szCs w:val="28"/>
        </w:rPr>
        <w:t>).</w:t>
      </w:r>
    </w:p>
    <w:p w14:paraId="3F63F180" w14:textId="77777777" w:rsidR="00921B62" w:rsidRPr="00CF775C" w:rsidRDefault="00921B62" w:rsidP="00921B62">
      <w:pPr>
        <w:tabs>
          <w:tab w:val="left" w:pos="1038"/>
        </w:tabs>
        <w:spacing w:before="120"/>
        <w:ind w:firstLine="567"/>
        <w:jc w:val="both"/>
        <w:rPr>
          <w:b w:val="0"/>
          <w:bCs/>
          <w:szCs w:val="28"/>
          <w:lang w:val="nl-NL"/>
        </w:rPr>
      </w:pPr>
      <w:r w:rsidRPr="00CF775C">
        <w:rPr>
          <w:rFonts w:eastAsia="Times New Roman"/>
          <w:b w:val="0"/>
          <w:iCs/>
          <w:szCs w:val="28"/>
        </w:rPr>
        <w:t>- Tài liệu về tiêu chuẩn, định mức sử dụng tài sản công của cơ quan, tổ chức, đơn vị và cán bộ, công chức, viên chức, người lao động (nếu có).</w:t>
      </w:r>
    </w:p>
    <w:p w14:paraId="32C7377E" w14:textId="77777777" w:rsidR="00395BE6" w:rsidRPr="00CF775C" w:rsidRDefault="00921B62" w:rsidP="00395BE6">
      <w:pPr>
        <w:tabs>
          <w:tab w:val="left" w:pos="1038"/>
        </w:tabs>
        <w:spacing w:before="120"/>
        <w:ind w:firstLine="567"/>
        <w:jc w:val="both"/>
        <w:rPr>
          <w:rFonts w:eastAsia="Times New Roman"/>
          <w:b w:val="0"/>
          <w:i/>
          <w:szCs w:val="28"/>
        </w:rPr>
      </w:pPr>
      <w:r w:rsidRPr="00CF775C">
        <w:rPr>
          <w:rFonts w:eastAsia="Times New Roman"/>
          <w:b w:val="0"/>
          <w:szCs w:val="28"/>
        </w:rPr>
        <w:t xml:space="preserve">- Tài liệu căn cứ xây dựng giá </w:t>
      </w:r>
      <w:r w:rsidRPr="00CF775C">
        <w:rPr>
          <w:rFonts w:eastAsia="Times New Roman"/>
          <w:b w:val="0"/>
          <w:i/>
          <w:szCs w:val="28"/>
        </w:rPr>
        <w:t xml:space="preserve">(Thông báo mời chào giá; báo giá, quyết định trúng thầu - Đường link tra cứu/Mã TBMT, Chứng thư thẩm định </w:t>
      </w:r>
      <w:proofErr w:type="gramStart"/>
      <w:r w:rsidRPr="00CF775C">
        <w:rPr>
          <w:rFonts w:eastAsia="Times New Roman"/>
          <w:b w:val="0"/>
          <w:i/>
          <w:szCs w:val="28"/>
        </w:rPr>
        <w:t>giá,…</w:t>
      </w:r>
      <w:proofErr w:type="gramEnd"/>
      <w:r w:rsidRPr="00CF775C">
        <w:rPr>
          <w:rFonts w:eastAsia="Times New Roman"/>
          <w:b w:val="0"/>
          <w:i/>
          <w:szCs w:val="28"/>
        </w:rPr>
        <w:t>);</w:t>
      </w:r>
    </w:p>
    <w:p w14:paraId="1249B3B0" w14:textId="42AE462E" w:rsidR="00921B62" w:rsidRPr="00CF775C" w:rsidRDefault="00921B62" w:rsidP="00395BE6">
      <w:pPr>
        <w:tabs>
          <w:tab w:val="left" w:pos="1038"/>
        </w:tabs>
        <w:spacing w:before="120"/>
        <w:ind w:firstLine="567"/>
        <w:jc w:val="both"/>
        <w:rPr>
          <w:rFonts w:eastAsia="Times New Roman"/>
          <w:b w:val="0"/>
          <w:i/>
          <w:szCs w:val="28"/>
        </w:rPr>
      </w:pPr>
      <w:r w:rsidRPr="00CF775C">
        <w:rPr>
          <w:rFonts w:eastAsia="Times New Roman"/>
          <w:b w:val="0"/>
          <w:iCs/>
          <w:szCs w:val="28"/>
        </w:rPr>
        <w:t>- Các tài liệu khác có liên quan (nếu có).</w:t>
      </w:r>
    </w:p>
    <w:p w14:paraId="0870C054" w14:textId="27C87AE8" w:rsidR="00395BE6" w:rsidRPr="00CF775C" w:rsidRDefault="00921B62" w:rsidP="00395BE6">
      <w:pPr>
        <w:spacing w:before="120"/>
        <w:ind w:firstLine="720"/>
        <w:jc w:val="both"/>
        <w:rPr>
          <w:b w:val="0"/>
          <w:szCs w:val="28"/>
        </w:rPr>
      </w:pPr>
      <w:r w:rsidRPr="00CF775C">
        <w:rPr>
          <w:rFonts w:eastAsia="Times New Roman"/>
          <w:b w:val="0"/>
          <w:szCs w:val="28"/>
        </w:rPr>
        <w:t xml:space="preserve">2. </w:t>
      </w:r>
      <w:r w:rsidR="00395BE6" w:rsidRPr="00CF775C">
        <w:rPr>
          <w:rFonts w:eastAsia="Times New Roman"/>
          <w:b w:val="0"/>
          <w:szCs w:val="28"/>
        </w:rPr>
        <w:t xml:space="preserve">Phân cấp thẩm quyền </w:t>
      </w:r>
      <w:r w:rsidR="00395BE6" w:rsidRPr="00CF775C">
        <w:rPr>
          <w:b w:val="0"/>
          <w:szCs w:val="28"/>
        </w:rPr>
        <w:t>quyết định mua sắm</w:t>
      </w:r>
    </w:p>
    <w:p w14:paraId="511FCFD4" w14:textId="35B9461D" w:rsidR="003501CC" w:rsidRPr="00CF775C" w:rsidRDefault="003501CC" w:rsidP="00395BE6">
      <w:pPr>
        <w:spacing w:before="120"/>
        <w:ind w:firstLine="720"/>
        <w:jc w:val="both"/>
        <w:rPr>
          <w:b w:val="0"/>
          <w:szCs w:val="28"/>
        </w:rPr>
      </w:pPr>
      <w:r w:rsidRPr="00CF775C">
        <w:rPr>
          <w:b w:val="0"/>
          <w:szCs w:val="28"/>
        </w:rPr>
        <w:t>Thực hiện Nghị quyết số 14/2023/NQ-HĐND ngày 13 tháng 11 năm 2023 của Hội đồng nhân dân tỉ</w:t>
      </w:r>
      <w:r w:rsidR="00A6209E" w:rsidRPr="00CF775C">
        <w:rPr>
          <w:b w:val="0"/>
          <w:szCs w:val="28"/>
        </w:rPr>
        <w:t>nh Kiên Giang</w:t>
      </w:r>
      <w:r w:rsidRPr="00CF775C">
        <w:rPr>
          <w:b w:val="0"/>
          <w:szCs w:val="28"/>
        </w:rPr>
        <w:t>, cụ thể như sau:</w:t>
      </w:r>
    </w:p>
    <w:p w14:paraId="688F1707" w14:textId="77777777" w:rsidR="00395BE6" w:rsidRPr="00CF775C" w:rsidRDefault="00395BE6" w:rsidP="00395BE6">
      <w:pPr>
        <w:spacing w:before="120"/>
        <w:ind w:firstLine="720"/>
        <w:jc w:val="both"/>
        <w:rPr>
          <w:rFonts w:eastAsia="Times New Roman"/>
          <w:b w:val="0"/>
          <w:szCs w:val="28"/>
        </w:rPr>
      </w:pPr>
      <w:r w:rsidRPr="00CF775C">
        <w:rPr>
          <w:b w:val="0"/>
          <w:szCs w:val="28"/>
        </w:rPr>
        <w:t xml:space="preserve">a) Chủ tịch UBND tỉnh quyết định mua sắm: </w:t>
      </w:r>
      <w:r w:rsidRPr="00CF775C">
        <w:rPr>
          <w:rFonts w:eastAsia="Times New Roman"/>
          <w:b w:val="0"/>
          <w:szCs w:val="28"/>
        </w:rPr>
        <w:t>Mua sắm tài sản công; mua sắm tài sản, hàng hóa, dịch vụ khác nhằm duy trì hoạt động thường xuyên có giá trị từ 01 tỷ đồng trở lên/đơn vị tài sản, hàng hóa, dịch vụ hoặc tổng nguyên giá từ 01 tỷ đồng trở lên/lần mua sắm.</w:t>
      </w:r>
    </w:p>
    <w:p w14:paraId="54735071" w14:textId="77777777" w:rsidR="00395BE6" w:rsidRPr="00CF775C" w:rsidRDefault="00395BE6" w:rsidP="00395BE6">
      <w:pPr>
        <w:spacing w:before="120"/>
        <w:ind w:firstLine="720"/>
        <w:jc w:val="both"/>
        <w:rPr>
          <w:b w:val="0"/>
          <w:szCs w:val="28"/>
        </w:rPr>
      </w:pPr>
      <w:r w:rsidRPr="00CF775C">
        <w:rPr>
          <w:rFonts w:eastAsia="Times New Roman"/>
          <w:b w:val="0"/>
          <w:szCs w:val="28"/>
        </w:rPr>
        <w:t xml:space="preserve">Sở Y tế kiểm tra, đánh giá hồ sơ, báo cáo và tham mưu trình UBND tỉnh </w:t>
      </w:r>
      <w:r w:rsidRPr="00CF775C">
        <w:rPr>
          <w:b w:val="0"/>
          <w:szCs w:val="28"/>
        </w:rPr>
        <w:t>quyết định mua sắm.</w:t>
      </w:r>
    </w:p>
    <w:p w14:paraId="66E1E447" w14:textId="585090FF" w:rsidR="00395BE6" w:rsidRPr="00CF775C" w:rsidRDefault="00395BE6" w:rsidP="00395BE6">
      <w:pPr>
        <w:pStyle w:val="ListParagraph"/>
        <w:spacing w:before="120"/>
        <w:ind w:left="0" w:firstLine="720"/>
        <w:contextualSpacing w:val="0"/>
        <w:jc w:val="both"/>
        <w:rPr>
          <w:rFonts w:eastAsia="Times New Roman"/>
          <w:b w:val="0"/>
          <w:szCs w:val="28"/>
        </w:rPr>
      </w:pPr>
      <w:r w:rsidRPr="00CF775C">
        <w:rPr>
          <w:b w:val="0"/>
          <w:szCs w:val="28"/>
        </w:rPr>
        <w:t xml:space="preserve">b) Sở Y tế quyết định mua sắm: </w:t>
      </w:r>
      <w:r w:rsidRPr="00CF775C">
        <w:rPr>
          <w:rFonts w:eastAsia="Times New Roman"/>
          <w:b w:val="0"/>
          <w:szCs w:val="28"/>
        </w:rPr>
        <w:t>Mua sắm tài sản công; mua sắm tài sản, hàng hóa, dịch vụ khác nhằm duy trì hoạt động thường xuyên có giá trị dưới 01 tỷ đồng/đơn vị tài sản, hàng hóa, dịch vụ hoặc tổng nguyên giá dưới 01 tỷ đồng/lần mua sắm cho các cơ quan, tổ chức, đơn vị thuộc phạm vi quản lý, trừ tài sản là trụ sở làm việc, cơ sở hoạt động sự nghiệp, xe ô tô, mô tô, ca nô các loại.</w:t>
      </w:r>
    </w:p>
    <w:p w14:paraId="02FF60D9" w14:textId="1062E616" w:rsidR="00395BE6" w:rsidRPr="00CF775C" w:rsidRDefault="00395BE6" w:rsidP="00395BE6">
      <w:pPr>
        <w:pStyle w:val="ListParagraph"/>
        <w:spacing w:before="120"/>
        <w:ind w:left="0" w:firstLine="720"/>
        <w:contextualSpacing w:val="0"/>
        <w:jc w:val="both"/>
        <w:rPr>
          <w:rFonts w:eastAsia="Times New Roman"/>
          <w:b w:val="0"/>
          <w:szCs w:val="28"/>
        </w:rPr>
      </w:pPr>
      <w:r w:rsidRPr="00CF775C">
        <w:rPr>
          <w:b w:val="0"/>
          <w:szCs w:val="28"/>
        </w:rPr>
        <w:t xml:space="preserve">c) Thủ trưởng các cơ quan, đơn vị thuộc và trực thuộc Sở Y tế: Quyết định mua sắm tài sản công; mua sắm tài sản, hàng hóa, dịch vụ khác nhằm duy trì hoạt động thường xuyên có giá trị dưới 200 triệu đồng/đơn vị tài sản, hàng hóa, dịch vụ hoặc tổng nguyên giá dưới 200 triệu đồng/lần mua sắm cho các cơ quan, tổ </w:t>
      </w:r>
      <w:r w:rsidRPr="00CF775C">
        <w:rPr>
          <w:b w:val="0"/>
          <w:szCs w:val="28"/>
        </w:rPr>
        <w:lastRenderedPageBreak/>
        <w:t xml:space="preserve">chức, đơn vị thuộc phạm vi quản lý, trừ tài sản là trụ sở làm việc, cơ sở hoạt động sự nghiệp, xe ô tô, mô tô, ca nô các loại. </w:t>
      </w:r>
      <w:r w:rsidRPr="00CF775C">
        <w:rPr>
          <w:rFonts w:eastAsia="Times New Roman"/>
          <w:b w:val="0"/>
          <w:szCs w:val="28"/>
        </w:rPr>
        <w:t>Sở Y tế từ chối tiếp nhận hồ sơ trình phê duyệt quyết định mua sắm được quy định tại nội dung này.</w:t>
      </w:r>
    </w:p>
    <w:p w14:paraId="0FFE0B52" w14:textId="6D9C0E76" w:rsidR="00426633" w:rsidRPr="00CF775C" w:rsidRDefault="00426633" w:rsidP="00426633">
      <w:pPr>
        <w:tabs>
          <w:tab w:val="left" w:pos="1038"/>
        </w:tabs>
        <w:spacing w:before="120"/>
        <w:ind w:firstLine="567"/>
        <w:jc w:val="both"/>
        <w:rPr>
          <w:b w:val="0"/>
          <w:bCs/>
          <w:szCs w:val="28"/>
          <w:lang w:val="nl-NL"/>
        </w:rPr>
      </w:pPr>
      <w:r w:rsidRPr="00CF775C">
        <w:rPr>
          <w:rFonts w:eastAsia="Times New Roman"/>
          <w:b w:val="0"/>
          <w:szCs w:val="28"/>
        </w:rPr>
        <w:t>3. Thời gian kiểm tra, đánh giá hồ sơ</w:t>
      </w:r>
      <w:r w:rsidRPr="00CF775C">
        <w:rPr>
          <w:b w:val="0"/>
          <w:bCs/>
          <w:szCs w:val="28"/>
          <w:lang w:val="nl-NL"/>
        </w:rPr>
        <w:t xml:space="preserve"> </w:t>
      </w:r>
      <w:r w:rsidR="00FC5D2F" w:rsidRPr="00CF775C">
        <w:rPr>
          <w:b w:val="0"/>
          <w:bCs/>
          <w:szCs w:val="28"/>
          <w:lang w:val="nl-NL"/>
        </w:rPr>
        <w:t xml:space="preserve">thuộc điểm a, b khoản 2 Điều 4 của </w:t>
      </w:r>
      <w:r w:rsidR="00BD38A7" w:rsidRPr="00CF775C">
        <w:rPr>
          <w:b w:val="0"/>
          <w:bCs/>
          <w:szCs w:val="28"/>
          <w:lang w:val="nl-NL"/>
        </w:rPr>
        <w:t xml:space="preserve">Quy </w:t>
      </w:r>
      <w:r w:rsidR="00FC5D2F" w:rsidRPr="00CF775C">
        <w:rPr>
          <w:b w:val="0"/>
          <w:bCs/>
          <w:szCs w:val="28"/>
          <w:lang w:val="nl-NL"/>
        </w:rPr>
        <w:t xml:space="preserve">trình này </w:t>
      </w:r>
      <w:r w:rsidRPr="00CF775C">
        <w:rPr>
          <w:rFonts w:eastAsia="Times New Roman"/>
          <w:b w:val="0"/>
          <w:i/>
          <w:szCs w:val="28"/>
        </w:rPr>
        <w:t>(từ ngày nhận đủ hồ sơ)</w:t>
      </w:r>
      <w:r w:rsidRPr="00CF775C">
        <w:rPr>
          <w:rFonts w:eastAsia="Times New Roman"/>
          <w:b w:val="0"/>
          <w:szCs w:val="28"/>
        </w:rPr>
        <w:t xml:space="preserve">: Tuỳ theo </w:t>
      </w:r>
      <w:r w:rsidRPr="00CF775C">
        <w:rPr>
          <w:rFonts w:eastAsia="Times New Roman"/>
          <w:b w:val="0"/>
          <w:iCs/>
          <w:szCs w:val="28"/>
          <w:lang w:val="it-IT"/>
        </w:rPr>
        <w:t>nội dung dự toán mua sắm, tính chất và quy mô của công việc thì thời gian kiểm tra, đánh giá cụ thể như sau:</w:t>
      </w:r>
    </w:p>
    <w:p w14:paraId="2005130C" w14:textId="18D8E1B1" w:rsidR="00426633" w:rsidRPr="00CF775C" w:rsidRDefault="00426633" w:rsidP="00426633">
      <w:pPr>
        <w:tabs>
          <w:tab w:val="left" w:pos="1038"/>
        </w:tabs>
        <w:spacing w:before="120"/>
        <w:ind w:firstLine="567"/>
        <w:jc w:val="both"/>
        <w:rPr>
          <w:b w:val="0"/>
          <w:szCs w:val="28"/>
        </w:rPr>
      </w:pPr>
      <w:r w:rsidRPr="00CF775C">
        <w:rPr>
          <w:rFonts w:eastAsia="Times New Roman"/>
          <w:b w:val="0"/>
          <w:iCs/>
          <w:szCs w:val="28"/>
          <w:lang w:val="it-IT"/>
        </w:rPr>
        <w:t xml:space="preserve">- Đối với danh mục mua sắm </w:t>
      </w:r>
      <w:r w:rsidRPr="00CF775C">
        <w:rPr>
          <w:b w:val="0"/>
          <w:szCs w:val="28"/>
        </w:rPr>
        <w:t>cung cấp sản phẩm; mua hóa chất, vật tư xét nghiệm, thiết bị y tế.</w:t>
      </w:r>
    </w:p>
    <w:tbl>
      <w:tblPr>
        <w:tblStyle w:val="TableGrid"/>
        <w:tblW w:w="8873" w:type="dxa"/>
        <w:tblLook w:val="04A0" w:firstRow="1" w:lastRow="0" w:firstColumn="1" w:lastColumn="0" w:noHBand="0" w:noVBand="1"/>
      </w:tblPr>
      <w:tblGrid>
        <w:gridCol w:w="959"/>
        <w:gridCol w:w="3260"/>
        <w:gridCol w:w="3147"/>
        <w:gridCol w:w="1507"/>
      </w:tblGrid>
      <w:tr w:rsidR="00CF775C" w:rsidRPr="00CF775C" w14:paraId="448B6A0B" w14:textId="77777777" w:rsidTr="00BE742E">
        <w:tc>
          <w:tcPr>
            <w:tcW w:w="959" w:type="dxa"/>
            <w:vAlign w:val="center"/>
          </w:tcPr>
          <w:p w14:paraId="7DB8670E" w14:textId="77777777" w:rsidR="00426633" w:rsidRPr="00CF775C" w:rsidRDefault="00426633" w:rsidP="00BE742E">
            <w:pPr>
              <w:pStyle w:val="ListParagraph"/>
              <w:ind w:left="0"/>
              <w:contextualSpacing w:val="0"/>
              <w:jc w:val="center"/>
              <w:rPr>
                <w:rFonts w:eastAsia="Times New Roman"/>
                <w:szCs w:val="28"/>
              </w:rPr>
            </w:pPr>
            <w:r w:rsidRPr="00CF775C">
              <w:rPr>
                <w:rFonts w:eastAsia="Times New Roman"/>
                <w:szCs w:val="28"/>
              </w:rPr>
              <w:t>STT</w:t>
            </w:r>
          </w:p>
        </w:tc>
        <w:tc>
          <w:tcPr>
            <w:tcW w:w="3260" w:type="dxa"/>
            <w:vAlign w:val="center"/>
          </w:tcPr>
          <w:p w14:paraId="26569107" w14:textId="77777777" w:rsidR="00426633" w:rsidRPr="00CF775C" w:rsidRDefault="00426633" w:rsidP="00BE742E">
            <w:pPr>
              <w:pStyle w:val="ListParagraph"/>
              <w:ind w:left="0"/>
              <w:contextualSpacing w:val="0"/>
              <w:jc w:val="center"/>
              <w:rPr>
                <w:rFonts w:eastAsia="Times New Roman"/>
                <w:szCs w:val="28"/>
              </w:rPr>
            </w:pPr>
            <w:r w:rsidRPr="00CF775C">
              <w:rPr>
                <w:rFonts w:eastAsia="Times New Roman"/>
                <w:szCs w:val="28"/>
              </w:rPr>
              <w:t>Số lượng mặt hàng</w:t>
            </w:r>
          </w:p>
          <w:p w14:paraId="620686A4" w14:textId="3B5E4C30" w:rsidR="00426633" w:rsidRPr="00CF775C" w:rsidRDefault="00AC7AA1" w:rsidP="00BE742E">
            <w:pPr>
              <w:pStyle w:val="ListParagraph"/>
              <w:ind w:left="0"/>
              <w:contextualSpacing w:val="0"/>
              <w:jc w:val="center"/>
              <w:rPr>
                <w:rFonts w:eastAsia="Times New Roman"/>
                <w:szCs w:val="28"/>
              </w:rPr>
            </w:pPr>
            <w:r w:rsidRPr="00CF775C">
              <w:rPr>
                <w:rFonts w:eastAsia="Times New Roman"/>
                <w:szCs w:val="28"/>
              </w:rPr>
              <w:t>trình mua sắm</w:t>
            </w:r>
          </w:p>
        </w:tc>
        <w:tc>
          <w:tcPr>
            <w:tcW w:w="3147" w:type="dxa"/>
            <w:vAlign w:val="center"/>
          </w:tcPr>
          <w:p w14:paraId="2F683E43" w14:textId="77777777" w:rsidR="00426633" w:rsidRPr="00CF775C" w:rsidRDefault="00426633" w:rsidP="00BE742E">
            <w:pPr>
              <w:pStyle w:val="ListParagraph"/>
              <w:ind w:left="0"/>
              <w:contextualSpacing w:val="0"/>
              <w:jc w:val="center"/>
              <w:rPr>
                <w:rFonts w:eastAsia="Times New Roman"/>
                <w:szCs w:val="28"/>
              </w:rPr>
            </w:pPr>
            <w:r w:rsidRPr="00CF775C">
              <w:rPr>
                <w:rFonts w:eastAsia="Times New Roman"/>
                <w:szCs w:val="28"/>
              </w:rPr>
              <w:t>Thời gian kiểm tra, đánh giá (ngày làm việc)</w:t>
            </w:r>
          </w:p>
        </w:tc>
        <w:tc>
          <w:tcPr>
            <w:tcW w:w="1507" w:type="dxa"/>
            <w:vAlign w:val="center"/>
          </w:tcPr>
          <w:p w14:paraId="4D294D68" w14:textId="77777777" w:rsidR="00426633" w:rsidRPr="00CF775C" w:rsidRDefault="00426633" w:rsidP="00BE742E">
            <w:pPr>
              <w:pStyle w:val="ListParagraph"/>
              <w:ind w:left="0"/>
              <w:contextualSpacing w:val="0"/>
              <w:jc w:val="center"/>
              <w:rPr>
                <w:rFonts w:eastAsia="Times New Roman"/>
                <w:szCs w:val="28"/>
              </w:rPr>
            </w:pPr>
            <w:r w:rsidRPr="00CF775C">
              <w:rPr>
                <w:rFonts w:eastAsia="Times New Roman"/>
                <w:szCs w:val="28"/>
              </w:rPr>
              <w:t>Ghi chú</w:t>
            </w:r>
          </w:p>
        </w:tc>
      </w:tr>
      <w:tr w:rsidR="00CF775C" w:rsidRPr="00CF775C" w14:paraId="0DEC6B4D" w14:textId="77777777" w:rsidTr="00BE742E">
        <w:tc>
          <w:tcPr>
            <w:tcW w:w="959" w:type="dxa"/>
            <w:vAlign w:val="center"/>
          </w:tcPr>
          <w:p w14:paraId="33700AFA" w14:textId="77777777" w:rsidR="00426633" w:rsidRPr="00CF775C" w:rsidRDefault="00426633" w:rsidP="00BE742E">
            <w:pPr>
              <w:pStyle w:val="ListParagraph"/>
              <w:spacing w:before="120"/>
              <w:ind w:left="0"/>
              <w:contextualSpacing w:val="0"/>
              <w:jc w:val="center"/>
              <w:rPr>
                <w:rFonts w:eastAsia="Times New Roman"/>
                <w:b w:val="0"/>
                <w:szCs w:val="28"/>
              </w:rPr>
            </w:pPr>
            <w:r w:rsidRPr="00CF775C">
              <w:rPr>
                <w:rFonts w:eastAsia="Times New Roman"/>
                <w:b w:val="0"/>
                <w:szCs w:val="28"/>
              </w:rPr>
              <w:t>1</w:t>
            </w:r>
          </w:p>
        </w:tc>
        <w:tc>
          <w:tcPr>
            <w:tcW w:w="3260" w:type="dxa"/>
            <w:vAlign w:val="center"/>
          </w:tcPr>
          <w:p w14:paraId="6C61F0A2" w14:textId="77777777" w:rsidR="00426633" w:rsidRPr="00CF775C" w:rsidRDefault="00426633" w:rsidP="00BE742E">
            <w:pPr>
              <w:pStyle w:val="ListParagraph"/>
              <w:spacing w:before="120"/>
              <w:ind w:left="0"/>
              <w:contextualSpacing w:val="0"/>
              <w:jc w:val="both"/>
              <w:rPr>
                <w:rFonts w:eastAsia="Times New Roman"/>
                <w:b w:val="0"/>
                <w:szCs w:val="28"/>
              </w:rPr>
            </w:pPr>
            <w:r w:rsidRPr="00CF775C">
              <w:rPr>
                <w:rFonts w:eastAsia="Times New Roman"/>
                <w:b w:val="0"/>
                <w:szCs w:val="28"/>
              </w:rPr>
              <w:t>Dưới 500</w:t>
            </w:r>
          </w:p>
        </w:tc>
        <w:tc>
          <w:tcPr>
            <w:tcW w:w="3147" w:type="dxa"/>
            <w:vAlign w:val="center"/>
          </w:tcPr>
          <w:p w14:paraId="04597290" w14:textId="77777777" w:rsidR="00426633" w:rsidRPr="00CF775C" w:rsidRDefault="00426633" w:rsidP="00BE742E">
            <w:pPr>
              <w:pStyle w:val="ListParagraph"/>
              <w:spacing w:before="120"/>
              <w:ind w:left="0"/>
              <w:contextualSpacing w:val="0"/>
              <w:jc w:val="center"/>
              <w:rPr>
                <w:rFonts w:eastAsia="Times New Roman"/>
                <w:b w:val="0"/>
                <w:szCs w:val="28"/>
              </w:rPr>
            </w:pPr>
            <w:r w:rsidRPr="00CF775C">
              <w:rPr>
                <w:rFonts w:eastAsia="Times New Roman"/>
                <w:b w:val="0"/>
                <w:szCs w:val="28"/>
              </w:rPr>
              <w:t>05-07 ngày</w:t>
            </w:r>
          </w:p>
        </w:tc>
        <w:tc>
          <w:tcPr>
            <w:tcW w:w="1507" w:type="dxa"/>
            <w:vAlign w:val="center"/>
          </w:tcPr>
          <w:p w14:paraId="768CAD97" w14:textId="77777777" w:rsidR="00426633" w:rsidRPr="00CF775C" w:rsidRDefault="00426633" w:rsidP="00BE742E">
            <w:pPr>
              <w:pStyle w:val="ListParagraph"/>
              <w:spacing w:before="120"/>
              <w:ind w:left="0"/>
              <w:contextualSpacing w:val="0"/>
              <w:jc w:val="both"/>
              <w:rPr>
                <w:rFonts w:eastAsia="Times New Roman"/>
                <w:b w:val="0"/>
                <w:szCs w:val="28"/>
              </w:rPr>
            </w:pPr>
          </w:p>
        </w:tc>
      </w:tr>
      <w:tr w:rsidR="00CF775C" w:rsidRPr="00CF775C" w14:paraId="06AE2B10" w14:textId="77777777" w:rsidTr="00BE742E">
        <w:tc>
          <w:tcPr>
            <w:tcW w:w="959" w:type="dxa"/>
            <w:vAlign w:val="center"/>
          </w:tcPr>
          <w:p w14:paraId="41DD1CC0" w14:textId="77777777" w:rsidR="00426633" w:rsidRPr="00CF775C" w:rsidRDefault="00426633" w:rsidP="00BE742E">
            <w:pPr>
              <w:pStyle w:val="ListParagraph"/>
              <w:spacing w:before="120"/>
              <w:ind w:left="0"/>
              <w:contextualSpacing w:val="0"/>
              <w:jc w:val="center"/>
              <w:rPr>
                <w:rFonts w:eastAsia="Times New Roman"/>
                <w:b w:val="0"/>
                <w:szCs w:val="28"/>
              </w:rPr>
            </w:pPr>
            <w:r w:rsidRPr="00CF775C">
              <w:rPr>
                <w:rFonts w:eastAsia="Times New Roman"/>
                <w:b w:val="0"/>
                <w:szCs w:val="28"/>
              </w:rPr>
              <w:t>2</w:t>
            </w:r>
          </w:p>
        </w:tc>
        <w:tc>
          <w:tcPr>
            <w:tcW w:w="3260" w:type="dxa"/>
            <w:vAlign w:val="center"/>
          </w:tcPr>
          <w:p w14:paraId="5AA4B8EE" w14:textId="77777777" w:rsidR="00426633" w:rsidRPr="00CF775C" w:rsidRDefault="00426633" w:rsidP="00BE742E">
            <w:pPr>
              <w:pStyle w:val="ListParagraph"/>
              <w:spacing w:before="120"/>
              <w:ind w:left="0"/>
              <w:contextualSpacing w:val="0"/>
              <w:jc w:val="both"/>
              <w:rPr>
                <w:rFonts w:eastAsia="Times New Roman"/>
                <w:b w:val="0"/>
                <w:szCs w:val="28"/>
              </w:rPr>
            </w:pPr>
            <w:r w:rsidRPr="00CF775C">
              <w:rPr>
                <w:rFonts w:eastAsia="Times New Roman"/>
                <w:b w:val="0"/>
                <w:szCs w:val="28"/>
              </w:rPr>
              <w:t>Từ 500 đến dưới 1.000</w:t>
            </w:r>
          </w:p>
        </w:tc>
        <w:tc>
          <w:tcPr>
            <w:tcW w:w="3147" w:type="dxa"/>
            <w:vAlign w:val="center"/>
          </w:tcPr>
          <w:p w14:paraId="7C5771BA" w14:textId="77777777" w:rsidR="00426633" w:rsidRPr="00CF775C" w:rsidRDefault="00426633" w:rsidP="00BE742E">
            <w:pPr>
              <w:pStyle w:val="ListParagraph"/>
              <w:spacing w:before="120"/>
              <w:ind w:left="0"/>
              <w:contextualSpacing w:val="0"/>
              <w:jc w:val="center"/>
              <w:rPr>
                <w:rFonts w:eastAsia="Times New Roman"/>
                <w:b w:val="0"/>
                <w:szCs w:val="28"/>
              </w:rPr>
            </w:pPr>
            <w:r w:rsidRPr="00CF775C">
              <w:rPr>
                <w:rFonts w:eastAsia="Times New Roman"/>
                <w:b w:val="0"/>
                <w:szCs w:val="28"/>
              </w:rPr>
              <w:t>07-10 ngày</w:t>
            </w:r>
          </w:p>
        </w:tc>
        <w:tc>
          <w:tcPr>
            <w:tcW w:w="1507" w:type="dxa"/>
            <w:vAlign w:val="center"/>
          </w:tcPr>
          <w:p w14:paraId="41B2E2A8" w14:textId="77777777" w:rsidR="00426633" w:rsidRPr="00CF775C" w:rsidRDefault="00426633" w:rsidP="00BE742E">
            <w:pPr>
              <w:pStyle w:val="ListParagraph"/>
              <w:spacing w:before="120"/>
              <w:ind w:left="0"/>
              <w:contextualSpacing w:val="0"/>
              <w:jc w:val="both"/>
              <w:rPr>
                <w:rFonts w:eastAsia="Times New Roman"/>
                <w:b w:val="0"/>
                <w:szCs w:val="28"/>
              </w:rPr>
            </w:pPr>
          </w:p>
        </w:tc>
      </w:tr>
      <w:tr w:rsidR="00CF775C" w:rsidRPr="00CF775C" w14:paraId="5999B2BB" w14:textId="77777777" w:rsidTr="00BE742E">
        <w:tc>
          <w:tcPr>
            <w:tcW w:w="959" w:type="dxa"/>
            <w:vAlign w:val="center"/>
          </w:tcPr>
          <w:p w14:paraId="62B6CB18" w14:textId="77777777" w:rsidR="00426633" w:rsidRPr="00CF775C" w:rsidRDefault="00426633" w:rsidP="00BE742E">
            <w:pPr>
              <w:pStyle w:val="ListParagraph"/>
              <w:spacing w:before="120"/>
              <w:ind w:left="0"/>
              <w:contextualSpacing w:val="0"/>
              <w:jc w:val="center"/>
              <w:rPr>
                <w:rFonts w:eastAsia="Times New Roman"/>
                <w:b w:val="0"/>
                <w:szCs w:val="28"/>
              </w:rPr>
            </w:pPr>
            <w:r w:rsidRPr="00CF775C">
              <w:rPr>
                <w:rFonts w:eastAsia="Times New Roman"/>
                <w:b w:val="0"/>
                <w:szCs w:val="28"/>
              </w:rPr>
              <w:t>3</w:t>
            </w:r>
          </w:p>
        </w:tc>
        <w:tc>
          <w:tcPr>
            <w:tcW w:w="3260" w:type="dxa"/>
            <w:vAlign w:val="center"/>
          </w:tcPr>
          <w:p w14:paraId="199A4019" w14:textId="77777777" w:rsidR="00426633" w:rsidRPr="00CF775C" w:rsidRDefault="00426633" w:rsidP="00BE742E">
            <w:pPr>
              <w:pStyle w:val="ListParagraph"/>
              <w:spacing w:before="120"/>
              <w:ind w:left="0"/>
              <w:contextualSpacing w:val="0"/>
              <w:jc w:val="both"/>
              <w:rPr>
                <w:rFonts w:eastAsia="Times New Roman"/>
                <w:b w:val="0"/>
                <w:szCs w:val="28"/>
              </w:rPr>
            </w:pPr>
            <w:r w:rsidRPr="00CF775C">
              <w:rPr>
                <w:rFonts w:eastAsia="Times New Roman"/>
                <w:b w:val="0"/>
                <w:szCs w:val="28"/>
              </w:rPr>
              <w:t>Từ 1.000 trở lên</w:t>
            </w:r>
          </w:p>
        </w:tc>
        <w:tc>
          <w:tcPr>
            <w:tcW w:w="3147" w:type="dxa"/>
            <w:vAlign w:val="center"/>
          </w:tcPr>
          <w:p w14:paraId="4D99B388" w14:textId="77777777" w:rsidR="00426633" w:rsidRPr="00CF775C" w:rsidRDefault="00426633" w:rsidP="00BE742E">
            <w:pPr>
              <w:pStyle w:val="ListParagraph"/>
              <w:spacing w:before="120"/>
              <w:ind w:left="0"/>
              <w:contextualSpacing w:val="0"/>
              <w:jc w:val="center"/>
              <w:rPr>
                <w:rFonts w:eastAsia="Times New Roman"/>
                <w:b w:val="0"/>
                <w:szCs w:val="28"/>
              </w:rPr>
            </w:pPr>
            <w:r w:rsidRPr="00CF775C">
              <w:rPr>
                <w:rFonts w:eastAsia="Times New Roman"/>
                <w:b w:val="0"/>
                <w:szCs w:val="28"/>
              </w:rPr>
              <w:t>10-15 ngày</w:t>
            </w:r>
          </w:p>
        </w:tc>
        <w:tc>
          <w:tcPr>
            <w:tcW w:w="1507" w:type="dxa"/>
            <w:vAlign w:val="center"/>
          </w:tcPr>
          <w:p w14:paraId="1C8947F1" w14:textId="77777777" w:rsidR="00426633" w:rsidRPr="00CF775C" w:rsidRDefault="00426633" w:rsidP="00BE742E">
            <w:pPr>
              <w:pStyle w:val="ListParagraph"/>
              <w:spacing w:before="120"/>
              <w:ind w:left="0"/>
              <w:contextualSpacing w:val="0"/>
              <w:jc w:val="both"/>
              <w:rPr>
                <w:rFonts w:eastAsia="Times New Roman"/>
                <w:b w:val="0"/>
                <w:szCs w:val="28"/>
              </w:rPr>
            </w:pPr>
          </w:p>
        </w:tc>
      </w:tr>
    </w:tbl>
    <w:p w14:paraId="786A8307" w14:textId="384315BE" w:rsidR="00426633" w:rsidRPr="00CF775C" w:rsidRDefault="00426633" w:rsidP="00426633">
      <w:pPr>
        <w:pStyle w:val="ListParagraph"/>
        <w:spacing w:before="120"/>
        <w:ind w:left="0" w:firstLine="720"/>
        <w:contextualSpacing w:val="0"/>
        <w:jc w:val="both"/>
        <w:rPr>
          <w:b w:val="0"/>
          <w:szCs w:val="28"/>
        </w:rPr>
      </w:pPr>
      <w:r w:rsidRPr="00CF775C">
        <w:rPr>
          <w:rFonts w:eastAsia="Times New Roman"/>
          <w:b w:val="0"/>
          <w:iCs/>
          <w:szCs w:val="28"/>
          <w:lang w:val="it-IT"/>
        </w:rPr>
        <w:t xml:space="preserve">- Đối với mua sắm </w:t>
      </w:r>
      <w:r w:rsidRPr="00CF775C">
        <w:rPr>
          <w:b w:val="0"/>
          <w:szCs w:val="28"/>
        </w:rPr>
        <w:t xml:space="preserve">cung cấp dịch vụ công thời gian kiểm tra, đánh giá </w:t>
      </w:r>
      <w:r w:rsidRPr="00CF775C">
        <w:rPr>
          <w:b w:val="0"/>
          <w:i/>
          <w:szCs w:val="28"/>
        </w:rPr>
        <w:t>(ngày làm việc)</w:t>
      </w:r>
      <w:r w:rsidRPr="00CF775C">
        <w:rPr>
          <w:b w:val="0"/>
          <w:szCs w:val="28"/>
        </w:rPr>
        <w:t>: 05-07 ngày.</w:t>
      </w:r>
    </w:p>
    <w:p w14:paraId="3CB7531A" w14:textId="161202F6" w:rsidR="00921B62" w:rsidRPr="00CF775C" w:rsidRDefault="00921B62" w:rsidP="00E7203A">
      <w:pPr>
        <w:spacing w:before="120"/>
        <w:jc w:val="both"/>
        <w:rPr>
          <w:rFonts w:eastAsia="Times New Roman"/>
          <w:b w:val="0"/>
          <w:szCs w:val="28"/>
        </w:rPr>
      </w:pPr>
    </w:p>
    <w:p w14:paraId="5FFBDC78" w14:textId="77777777" w:rsidR="00921B62" w:rsidRPr="00CF775C" w:rsidRDefault="00921B62" w:rsidP="00AC166D">
      <w:pPr>
        <w:pStyle w:val="ListParagraph"/>
        <w:ind w:left="0"/>
        <w:contextualSpacing w:val="0"/>
        <w:jc w:val="center"/>
        <w:rPr>
          <w:rFonts w:eastAsia="Times New Roman"/>
          <w:szCs w:val="28"/>
        </w:rPr>
      </w:pPr>
      <w:r w:rsidRPr="00CF775C">
        <w:rPr>
          <w:rFonts w:eastAsia="Times New Roman"/>
          <w:szCs w:val="28"/>
        </w:rPr>
        <w:t>Chương III</w:t>
      </w:r>
    </w:p>
    <w:p w14:paraId="3B21E64F" w14:textId="77777777" w:rsidR="00AC166D" w:rsidRPr="00CF775C" w:rsidRDefault="00921B62" w:rsidP="00AC166D">
      <w:pPr>
        <w:pStyle w:val="ListParagraph"/>
        <w:ind w:left="0"/>
        <w:contextualSpacing w:val="0"/>
        <w:jc w:val="center"/>
        <w:rPr>
          <w:rFonts w:eastAsia="Times New Roman"/>
          <w:szCs w:val="28"/>
        </w:rPr>
      </w:pPr>
      <w:r w:rsidRPr="00CF775C">
        <w:rPr>
          <w:rFonts w:eastAsia="Times New Roman"/>
          <w:szCs w:val="28"/>
        </w:rPr>
        <w:t>TỔ CHỨC THỰC HIỆN</w:t>
      </w:r>
    </w:p>
    <w:p w14:paraId="7A098085" w14:textId="77777777" w:rsidR="00AC166D" w:rsidRPr="00CF775C" w:rsidRDefault="00AC166D" w:rsidP="00AC166D">
      <w:pPr>
        <w:pStyle w:val="ListParagraph"/>
        <w:ind w:left="0"/>
        <w:contextualSpacing w:val="0"/>
        <w:jc w:val="center"/>
        <w:rPr>
          <w:rFonts w:eastAsia="Times New Roman"/>
          <w:szCs w:val="28"/>
        </w:rPr>
      </w:pPr>
    </w:p>
    <w:p w14:paraId="7B0F1183" w14:textId="3DE0F450" w:rsidR="00921B62" w:rsidRPr="00CF775C" w:rsidRDefault="00921B62" w:rsidP="00AC166D">
      <w:pPr>
        <w:pStyle w:val="ListParagraph"/>
        <w:ind w:left="0" w:firstLine="709"/>
        <w:contextualSpacing w:val="0"/>
        <w:jc w:val="both"/>
        <w:rPr>
          <w:rFonts w:eastAsia="Times New Roman"/>
          <w:szCs w:val="28"/>
        </w:rPr>
      </w:pPr>
      <w:r w:rsidRPr="00CF775C">
        <w:rPr>
          <w:szCs w:val="28"/>
        </w:rPr>
        <w:t>Điều 5. Điều khoản thi hành</w:t>
      </w:r>
    </w:p>
    <w:p w14:paraId="0C1FB878" w14:textId="77777777" w:rsidR="00921B62" w:rsidRPr="00CF775C" w:rsidRDefault="00921B62" w:rsidP="00921B62">
      <w:pPr>
        <w:tabs>
          <w:tab w:val="left" w:pos="6360"/>
        </w:tabs>
        <w:spacing w:before="120"/>
        <w:ind w:firstLine="709"/>
        <w:jc w:val="both"/>
        <w:rPr>
          <w:b w:val="0"/>
          <w:szCs w:val="28"/>
        </w:rPr>
      </w:pPr>
      <w:r w:rsidRPr="00CF775C">
        <w:rPr>
          <w:b w:val="0"/>
          <w:szCs w:val="28"/>
        </w:rPr>
        <w:t>- Các cơ quan, đơn vị thuộc và trực thuộc Sở tổ chức thực hiện Quy định này. Trong quá trình thực hiện nếu có vướng mắc, các cơ quan, đơn vị, tổ chức, các nhân có liên quan phản ánh về Sở Y tế xem xét, giải quyết</w:t>
      </w:r>
    </w:p>
    <w:p w14:paraId="37F47A08" w14:textId="77777777" w:rsidR="00921B62" w:rsidRPr="00CF775C" w:rsidRDefault="00921B62" w:rsidP="00921B62">
      <w:pPr>
        <w:tabs>
          <w:tab w:val="left" w:pos="6360"/>
        </w:tabs>
        <w:spacing w:before="120"/>
        <w:ind w:firstLine="709"/>
        <w:jc w:val="both"/>
        <w:rPr>
          <w:b w:val="0"/>
          <w:szCs w:val="28"/>
        </w:rPr>
      </w:pPr>
      <w:r w:rsidRPr="00CF775C">
        <w:rPr>
          <w:b w:val="0"/>
          <w:szCs w:val="28"/>
        </w:rPr>
        <w:t>- Các văn bản quy phạm pháp luật được viện dẫn trong Quy trình này khi được sửa đổi, bổ sung, thay thế, bãi bỏ bằng các văn bản khác thì nội dung việc dẫn được áp dụng theo các văn bản sửa đổi, bổ sung, thay thế, bãi bỏ đó./.</w:t>
      </w:r>
    </w:p>
    <w:p w14:paraId="38FA65B7" w14:textId="77777777" w:rsidR="00921B62" w:rsidRPr="00CF775C" w:rsidRDefault="00921B62" w:rsidP="00921B62">
      <w:pPr>
        <w:tabs>
          <w:tab w:val="left" w:pos="6360"/>
        </w:tabs>
        <w:spacing w:before="120"/>
        <w:ind w:firstLine="709"/>
        <w:jc w:val="both"/>
        <w:rPr>
          <w:b w:val="0"/>
          <w:szCs w:val="28"/>
        </w:rPr>
        <w:sectPr w:rsidR="00921B62" w:rsidRPr="00CF775C" w:rsidSect="00485071">
          <w:pgSz w:w="11907" w:h="16840" w:code="9"/>
          <w:pgMar w:top="1134" w:right="1134" w:bottom="1134" w:left="1701" w:header="720" w:footer="720" w:gutter="0"/>
          <w:pgNumType w:start="1"/>
          <w:cols w:space="720"/>
          <w:titlePg/>
          <w:docGrid w:linePitch="382"/>
        </w:sectPr>
      </w:pPr>
    </w:p>
    <w:p w14:paraId="791CEB07" w14:textId="77777777" w:rsidR="00921B62" w:rsidRPr="00CF775C" w:rsidRDefault="00921B62" w:rsidP="00921B62">
      <w:pPr>
        <w:tabs>
          <w:tab w:val="left" w:pos="6360"/>
        </w:tabs>
        <w:ind w:firstLine="709"/>
        <w:jc w:val="center"/>
        <w:rPr>
          <w:szCs w:val="28"/>
        </w:rPr>
      </w:pPr>
      <w:r w:rsidRPr="00CF775C">
        <w:rPr>
          <w:szCs w:val="28"/>
        </w:rPr>
        <w:lastRenderedPageBreak/>
        <w:t>Phụ lục</w:t>
      </w:r>
    </w:p>
    <w:p w14:paraId="65716BAB" w14:textId="03B4CD10" w:rsidR="00921B62" w:rsidRPr="00CF775C" w:rsidRDefault="00921B62" w:rsidP="00921B62">
      <w:pPr>
        <w:tabs>
          <w:tab w:val="left" w:pos="6360"/>
        </w:tabs>
        <w:ind w:firstLine="709"/>
        <w:jc w:val="center"/>
        <w:rPr>
          <w:szCs w:val="28"/>
        </w:rPr>
      </w:pPr>
      <w:r w:rsidRPr="00CF775C">
        <w:rPr>
          <w:szCs w:val="28"/>
        </w:rPr>
        <w:t>Các biểu mẫu và các văn bản trong quy trình</w:t>
      </w:r>
    </w:p>
    <w:p w14:paraId="4B3C7056" w14:textId="4A2B8EB1" w:rsidR="00921B62" w:rsidRPr="00CF775C" w:rsidRDefault="00BD38A7" w:rsidP="00921B62">
      <w:pPr>
        <w:tabs>
          <w:tab w:val="left" w:pos="6360"/>
        </w:tabs>
        <w:ind w:firstLine="709"/>
        <w:jc w:val="center"/>
        <w:rPr>
          <w:szCs w:val="28"/>
        </w:rPr>
      </w:pPr>
      <w:r w:rsidRPr="00CF775C">
        <w:rPr>
          <w:noProof/>
          <w:szCs w:val="28"/>
        </w:rPr>
        <mc:AlternateContent>
          <mc:Choice Requires="wps">
            <w:drawing>
              <wp:anchor distT="0" distB="0" distL="114300" distR="114300" simplePos="0" relativeHeight="251681792" behindDoc="0" locked="0" layoutInCell="1" allowOverlap="1" wp14:anchorId="358B340D" wp14:editId="2C403001">
                <wp:simplePos x="0" y="0"/>
                <wp:positionH relativeFrom="column">
                  <wp:posOffset>1976755</wp:posOffset>
                </wp:positionH>
                <wp:positionV relativeFrom="paragraph">
                  <wp:posOffset>20320</wp:posOffset>
                </wp:positionV>
                <wp:extent cx="23145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9EBE65" id="Straight Connector 5"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65pt,1.6pt" to="337.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" strokecolor="black [3040]"/>
            </w:pict>
          </mc:Fallback>
        </mc:AlternateContent>
      </w:r>
    </w:p>
    <w:tbl>
      <w:tblPr>
        <w:tblStyle w:val="TableGrid"/>
        <w:tblW w:w="9015" w:type="dxa"/>
        <w:tblLook w:val="04A0" w:firstRow="1" w:lastRow="0" w:firstColumn="1" w:lastColumn="0" w:noHBand="0" w:noVBand="1"/>
      </w:tblPr>
      <w:tblGrid>
        <w:gridCol w:w="1500"/>
        <w:gridCol w:w="7515"/>
      </w:tblGrid>
      <w:tr w:rsidR="00CF775C" w:rsidRPr="00CF775C" w14:paraId="539EE7AB" w14:textId="77777777" w:rsidTr="00081C28">
        <w:trPr>
          <w:trHeight w:val="446"/>
        </w:trPr>
        <w:tc>
          <w:tcPr>
            <w:tcW w:w="1500" w:type="dxa"/>
            <w:vAlign w:val="center"/>
          </w:tcPr>
          <w:p w14:paraId="68AE7EB0" w14:textId="77777777" w:rsidR="00921B62" w:rsidRPr="00CF775C" w:rsidRDefault="00921B62" w:rsidP="00A9153B">
            <w:pPr>
              <w:tabs>
                <w:tab w:val="left" w:pos="6360"/>
              </w:tabs>
              <w:spacing w:before="60" w:after="60"/>
              <w:rPr>
                <w:b w:val="0"/>
                <w:szCs w:val="28"/>
              </w:rPr>
            </w:pPr>
            <w:r w:rsidRPr="00CF775C">
              <w:rPr>
                <w:b w:val="0"/>
                <w:szCs w:val="28"/>
              </w:rPr>
              <w:t>Mẫu 01</w:t>
            </w:r>
          </w:p>
        </w:tc>
        <w:tc>
          <w:tcPr>
            <w:tcW w:w="7515" w:type="dxa"/>
            <w:vAlign w:val="center"/>
          </w:tcPr>
          <w:p w14:paraId="093F11EA" w14:textId="14281C67" w:rsidR="00921B62" w:rsidRPr="00CF775C" w:rsidRDefault="00921B62" w:rsidP="00A9153B">
            <w:pPr>
              <w:tabs>
                <w:tab w:val="left" w:pos="6360"/>
              </w:tabs>
              <w:spacing w:before="60" w:after="60"/>
              <w:rPr>
                <w:b w:val="0"/>
                <w:szCs w:val="28"/>
              </w:rPr>
            </w:pPr>
            <w:r w:rsidRPr="00CF775C">
              <w:rPr>
                <w:b w:val="0"/>
                <w:szCs w:val="28"/>
              </w:rPr>
              <w:t xml:space="preserve">Tờ trình phê duyệt </w:t>
            </w:r>
            <w:r w:rsidR="00941268" w:rsidRPr="00CF775C">
              <w:rPr>
                <w:b w:val="0"/>
                <w:szCs w:val="28"/>
              </w:rPr>
              <w:t xml:space="preserve">Quyết định </w:t>
            </w:r>
            <w:r w:rsidRPr="00CF775C">
              <w:rPr>
                <w:b w:val="0"/>
                <w:szCs w:val="28"/>
              </w:rPr>
              <w:t>mua sắm</w:t>
            </w:r>
          </w:p>
        </w:tc>
      </w:tr>
      <w:tr w:rsidR="00CF775C" w:rsidRPr="00CF775C" w14:paraId="4E17C876" w14:textId="77777777" w:rsidTr="00081C28">
        <w:trPr>
          <w:trHeight w:val="446"/>
        </w:trPr>
        <w:tc>
          <w:tcPr>
            <w:tcW w:w="1500" w:type="dxa"/>
            <w:vAlign w:val="center"/>
          </w:tcPr>
          <w:p w14:paraId="122A64AA" w14:textId="77777777" w:rsidR="00921B62" w:rsidRPr="00CF775C" w:rsidRDefault="00921B62" w:rsidP="00A9153B">
            <w:pPr>
              <w:tabs>
                <w:tab w:val="left" w:pos="6360"/>
              </w:tabs>
              <w:spacing w:before="60" w:after="60"/>
              <w:rPr>
                <w:b w:val="0"/>
                <w:szCs w:val="28"/>
              </w:rPr>
            </w:pPr>
            <w:r w:rsidRPr="00CF775C">
              <w:rPr>
                <w:b w:val="0"/>
                <w:szCs w:val="28"/>
              </w:rPr>
              <w:t>Mẫu 02</w:t>
            </w:r>
          </w:p>
        </w:tc>
        <w:tc>
          <w:tcPr>
            <w:tcW w:w="7515" w:type="dxa"/>
            <w:vAlign w:val="center"/>
          </w:tcPr>
          <w:p w14:paraId="7F64838E" w14:textId="77777777" w:rsidR="00921B62" w:rsidRPr="00CF775C" w:rsidRDefault="00921B62" w:rsidP="00A9153B">
            <w:pPr>
              <w:tabs>
                <w:tab w:val="left" w:pos="6360"/>
              </w:tabs>
              <w:spacing w:before="60" w:after="60"/>
              <w:rPr>
                <w:b w:val="0"/>
                <w:szCs w:val="28"/>
              </w:rPr>
            </w:pPr>
            <w:r w:rsidRPr="00CF775C">
              <w:rPr>
                <w:b w:val="0"/>
                <w:szCs w:val="28"/>
              </w:rPr>
              <w:t>Biên bản họp Hội đồng đơn vị mua sắm</w:t>
            </w:r>
          </w:p>
        </w:tc>
      </w:tr>
      <w:tr w:rsidR="00CF775C" w:rsidRPr="00CF775C" w14:paraId="0994FD2F" w14:textId="77777777" w:rsidTr="00081C28">
        <w:trPr>
          <w:trHeight w:val="446"/>
        </w:trPr>
        <w:tc>
          <w:tcPr>
            <w:tcW w:w="1500" w:type="dxa"/>
            <w:vAlign w:val="center"/>
          </w:tcPr>
          <w:p w14:paraId="76C61F5A" w14:textId="77777777" w:rsidR="00921B62" w:rsidRPr="00CF775C" w:rsidRDefault="00921B62" w:rsidP="00A9153B">
            <w:pPr>
              <w:tabs>
                <w:tab w:val="left" w:pos="6360"/>
              </w:tabs>
              <w:spacing w:before="60" w:after="60"/>
              <w:rPr>
                <w:b w:val="0"/>
                <w:szCs w:val="28"/>
              </w:rPr>
            </w:pPr>
            <w:r w:rsidRPr="00CF775C">
              <w:rPr>
                <w:b w:val="0"/>
                <w:szCs w:val="28"/>
              </w:rPr>
              <w:t>Phụ lục 01</w:t>
            </w:r>
          </w:p>
        </w:tc>
        <w:tc>
          <w:tcPr>
            <w:tcW w:w="7515" w:type="dxa"/>
            <w:vAlign w:val="center"/>
          </w:tcPr>
          <w:p w14:paraId="29ADBF6A" w14:textId="106DCDCC" w:rsidR="00921B62" w:rsidRPr="00CF775C" w:rsidRDefault="00941268" w:rsidP="00A9153B">
            <w:pPr>
              <w:tabs>
                <w:tab w:val="left" w:pos="6360"/>
              </w:tabs>
              <w:spacing w:before="60" w:after="60"/>
              <w:rPr>
                <w:b w:val="0"/>
                <w:szCs w:val="28"/>
              </w:rPr>
            </w:pPr>
            <w:r w:rsidRPr="00CF775C">
              <w:rPr>
                <w:rFonts w:eastAsia="Times New Roman"/>
                <w:b w:val="0"/>
                <w:szCs w:val="28"/>
              </w:rPr>
              <w:t>Báo cáo tình hình sử dụng năm trước liền kề</w:t>
            </w:r>
          </w:p>
        </w:tc>
      </w:tr>
      <w:tr w:rsidR="00CF775C" w:rsidRPr="00CF775C" w14:paraId="290083E1" w14:textId="77777777" w:rsidTr="00081C28">
        <w:trPr>
          <w:trHeight w:val="446"/>
        </w:trPr>
        <w:tc>
          <w:tcPr>
            <w:tcW w:w="1500" w:type="dxa"/>
            <w:vAlign w:val="center"/>
          </w:tcPr>
          <w:p w14:paraId="33C1A5FA" w14:textId="77777777" w:rsidR="00921B62" w:rsidRPr="00CF775C" w:rsidRDefault="00921B62" w:rsidP="00A9153B">
            <w:pPr>
              <w:tabs>
                <w:tab w:val="left" w:pos="6360"/>
              </w:tabs>
              <w:spacing w:before="60" w:after="60"/>
              <w:rPr>
                <w:b w:val="0"/>
                <w:szCs w:val="28"/>
              </w:rPr>
            </w:pPr>
            <w:r w:rsidRPr="00CF775C">
              <w:rPr>
                <w:b w:val="0"/>
                <w:szCs w:val="28"/>
              </w:rPr>
              <w:t>Phụ lục 02</w:t>
            </w:r>
          </w:p>
        </w:tc>
        <w:tc>
          <w:tcPr>
            <w:tcW w:w="7515" w:type="dxa"/>
            <w:vAlign w:val="center"/>
          </w:tcPr>
          <w:p w14:paraId="2709409D" w14:textId="630C28AF" w:rsidR="00921B62" w:rsidRPr="00CF775C" w:rsidRDefault="00941268" w:rsidP="00A9153B">
            <w:pPr>
              <w:tabs>
                <w:tab w:val="left" w:pos="6360"/>
              </w:tabs>
              <w:spacing w:before="60" w:after="60"/>
              <w:rPr>
                <w:b w:val="0"/>
                <w:szCs w:val="28"/>
              </w:rPr>
            </w:pPr>
            <w:r w:rsidRPr="00CF775C">
              <w:rPr>
                <w:rFonts w:eastAsia="Times New Roman"/>
                <w:b w:val="0"/>
                <w:szCs w:val="28"/>
              </w:rPr>
              <w:t>Căn cứ xây dựng giá</w:t>
            </w:r>
          </w:p>
        </w:tc>
      </w:tr>
      <w:tr w:rsidR="00CF775C" w:rsidRPr="00CF775C" w14:paraId="3D222181" w14:textId="77777777" w:rsidTr="00081C28">
        <w:trPr>
          <w:trHeight w:val="446"/>
        </w:trPr>
        <w:tc>
          <w:tcPr>
            <w:tcW w:w="1500" w:type="dxa"/>
            <w:vAlign w:val="center"/>
          </w:tcPr>
          <w:p w14:paraId="13D01519" w14:textId="77777777" w:rsidR="00921B62" w:rsidRPr="00CF775C" w:rsidRDefault="00921B62" w:rsidP="00A9153B">
            <w:pPr>
              <w:tabs>
                <w:tab w:val="left" w:pos="6360"/>
              </w:tabs>
              <w:spacing w:before="60" w:after="60"/>
              <w:rPr>
                <w:b w:val="0"/>
                <w:szCs w:val="28"/>
              </w:rPr>
            </w:pPr>
            <w:r w:rsidRPr="00CF775C">
              <w:rPr>
                <w:b w:val="0"/>
                <w:szCs w:val="28"/>
              </w:rPr>
              <w:t>Phụ lục 03</w:t>
            </w:r>
          </w:p>
        </w:tc>
        <w:tc>
          <w:tcPr>
            <w:tcW w:w="7515" w:type="dxa"/>
            <w:vAlign w:val="center"/>
          </w:tcPr>
          <w:p w14:paraId="30C62910" w14:textId="4B7749AE" w:rsidR="00921B62" w:rsidRPr="00CF775C" w:rsidRDefault="00941268" w:rsidP="00A9153B">
            <w:pPr>
              <w:tabs>
                <w:tab w:val="left" w:pos="6360"/>
              </w:tabs>
              <w:spacing w:before="60" w:after="60"/>
              <w:rPr>
                <w:b w:val="0"/>
                <w:szCs w:val="28"/>
              </w:rPr>
            </w:pPr>
            <w:r w:rsidRPr="00CF775C">
              <w:rPr>
                <w:rFonts w:eastAsia="Times New Roman"/>
                <w:b w:val="0"/>
                <w:szCs w:val="28"/>
              </w:rPr>
              <w:t xml:space="preserve">Danh mục </w:t>
            </w:r>
            <w:r w:rsidR="00996437" w:rsidRPr="00CF775C">
              <w:rPr>
                <w:rFonts w:eastAsia="Times New Roman"/>
                <w:b w:val="0"/>
                <w:szCs w:val="28"/>
              </w:rPr>
              <w:t xml:space="preserve">trình </w:t>
            </w:r>
            <w:r w:rsidRPr="00CF775C">
              <w:rPr>
                <w:rFonts w:eastAsia="Times New Roman"/>
                <w:b w:val="0"/>
                <w:szCs w:val="28"/>
              </w:rPr>
              <w:t>mua sắm</w:t>
            </w:r>
          </w:p>
        </w:tc>
      </w:tr>
      <w:tr w:rsidR="00921B62" w:rsidRPr="00CF775C" w14:paraId="339A4259" w14:textId="77777777" w:rsidTr="00081C28">
        <w:trPr>
          <w:trHeight w:val="446"/>
        </w:trPr>
        <w:tc>
          <w:tcPr>
            <w:tcW w:w="1500" w:type="dxa"/>
            <w:vAlign w:val="center"/>
          </w:tcPr>
          <w:p w14:paraId="616C31C5" w14:textId="77777777" w:rsidR="00921B62" w:rsidRPr="00CF775C" w:rsidRDefault="00921B62" w:rsidP="00A9153B">
            <w:pPr>
              <w:tabs>
                <w:tab w:val="left" w:pos="6360"/>
              </w:tabs>
              <w:spacing w:before="60" w:after="60"/>
              <w:rPr>
                <w:b w:val="0"/>
                <w:szCs w:val="28"/>
              </w:rPr>
            </w:pPr>
            <w:r w:rsidRPr="00CF775C">
              <w:rPr>
                <w:b w:val="0"/>
                <w:szCs w:val="28"/>
              </w:rPr>
              <w:t>Phụ lục 04</w:t>
            </w:r>
          </w:p>
        </w:tc>
        <w:tc>
          <w:tcPr>
            <w:tcW w:w="7515" w:type="dxa"/>
            <w:vAlign w:val="center"/>
          </w:tcPr>
          <w:p w14:paraId="0EBE3F97" w14:textId="651AE9CA" w:rsidR="00921B62" w:rsidRPr="00CF775C" w:rsidRDefault="00941268" w:rsidP="00A9153B">
            <w:pPr>
              <w:tabs>
                <w:tab w:val="left" w:pos="6360"/>
              </w:tabs>
              <w:spacing w:before="60" w:after="60"/>
              <w:rPr>
                <w:b w:val="0"/>
                <w:szCs w:val="28"/>
              </w:rPr>
            </w:pPr>
            <w:r w:rsidRPr="00CF775C">
              <w:rPr>
                <w:b w:val="0"/>
                <w:szCs w:val="28"/>
              </w:rPr>
              <w:t>Danh sách công ty báo giá</w:t>
            </w:r>
          </w:p>
        </w:tc>
      </w:tr>
    </w:tbl>
    <w:p w14:paraId="044221D7" w14:textId="6085F878" w:rsidR="004D4938" w:rsidRPr="00CF775C" w:rsidRDefault="004D4938" w:rsidP="002F71AD">
      <w:pPr>
        <w:tabs>
          <w:tab w:val="left" w:pos="6360"/>
        </w:tabs>
        <w:jc w:val="center"/>
        <w:rPr>
          <w:b w:val="0"/>
          <w:i/>
          <w:sz w:val="26"/>
          <w:szCs w:val="26"/>
        </w:rPr>
      </w:pPr>
    </w:p>
    <w:sectPr w:rsidR="004D4938" w:rsidRPr="00CF775C" w:rsidSect="002F71AD">
      <w:pgSz w:w="11907" w:h="16840"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75E2C" w14:textId="77777777" w:rsidR="00DA194C" w:rsidRDefault="00DA194C" w:rsidP="0070700B">
      <w:r>
        <w:separator/>
      </w:r>
    </w:p>
  </w:endnote>
  <w:endnote w:type="continuationSeparator" w:id="0">
    <w:p w14:paraId="7AC43598" w14:textId="77777777" w:rsidR="00DA194C" w:rsidRDefault="00DA194C" w:rsidP="0070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695D1" w14:textId="77777777" w:rsidR="00DA194C" w:rsidRDefault="00DA194C" w:rsidP="0070700B">
      <w:r>
        <w:separator/>
      </w:r>
    </w:p>
  </w:footnote>
  <w:footnote w:type="continuationSeparator" w:id="0">
    <w:p w14:paraId="27E76F98" w14:textId="77777777" w:rsidR="00DA194C" w:rsidRDefault="00DA194C" w:rsidP="00707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317518"/>
      <w:docPartObj>
        <w:docPartGallery w:val="Page Numbers (Top of Page)"/>
        <w:docPartUnique/>
      </w:docPartObj>
    </w:sdtPr>
    <w:sdtEndPr>
      <w:rPr>
        <w:b w:val="0"/>
        <w:noProof/>
        <w:sz w:val="26"/>
        <w:szCs w:val="26"/>
      </w:rPr>
    </w:sdtEndPr>
    <w:sdtContent>
      <w:p w14:paraId="475C51A9" w14:textId="2CE23949" w:rsidR="0002021D" w:rsidRPr="008B0280" w:rsidRDefault="0002021D">
        <w:pPr>
          <w:pStyle w:val="Header"/>
          <w:jc w:val="center"/>
          <w:rPr>
            <w:b w:val="0"/>
            <w:sz w:val="26"/>
            <w:szCs w:val="26"/>
          </w:rPr>
        </w:pPr>
        <w:r w:rsidRPr="008B0280">
          <w:rPr>
            <w:b w:val="0"/>
            <w:sz w:val="26"/>
            <w:szCs w:val="26"/>
          </w:rPr>
          <w:fldChar w:fldCharType="begin"/>
        </w:r>
        <w:r w:rsidRPr="008B0280">
          <w:rPr>
            <w:b w:val="0"/>
            <w:sz w:val="26"/>
            <w:szCs w:val="26"/>
          </w:rPr>
          <w:instrText xml:space="preserve"> PAGE   \* MERGEFORMAT </w:instrText>
        </w:r>
        <w:r w:rsidRPr="008B0280">
          <w:rPr>
            <w:b w:val="0"/>
            <w:sz w:val="26"/>
            <w:szCs w:val="26"/>
          </w:rPr>
          <w:fldChar w:fldCharType="separate"/>
        </w:r>
        <w:r w:rsidR="0097317F">
          <w:rPr>
            <w:b w:val="0"/>
            <w:noProof/>
            <w:sz w:val="26"/>
            <w:szCs w:val="26"/>
          </w:rPr>
          <w:t>4</w:t>
        </w:r>
        <w:r w:rsidRPr="008B0280">
          <w:rPr>
            <w:b w:val="0"/>
            <w:noProof/>
            <w:sz w:val="26"/>
            <w:szCs w:val="26"/>
          </w:rPr>
          <w:fldChar w:fldCharType="end"/>
        </w:r>
      </w:p>
    </w:sdtContent>
  </w:sdt>
  <w:p w14:paraId="656E8985" w14:textId="77777777" w:rsidR="00E53EB4" w:rsidRDefault="00E53E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618228"/>
      <w:docPartObj>
        <w:docPartGallery w:val="Page Numbers (Top of Page)"/>
        <w:docPartUnique/>
      </w:docPartObj>
    </w:sdtPr>
    <w:sdtEndPr>
      <w:rPr>
        <w:noProof/>
      </w:rPr>
    </w:sdtEndPr>
    <w:sdtContent>
      <w:p w14:paraId="05AB7421" w14:textId="55757BE0" w:rsidR="008B0280" w:rsidRDefault="00DA194C">
        <w:pPr>
          <w:pStyle w:val="Header"/>
          <w:jc w:val="center"/>
        </w:pPr>
      </w:p>
    </w:sdtContent>
  </w:sdt>
  <w:p w14:paraId="582F1665" w14:textId="77777777" w:rsidR="008B0280" w:rsidRDefault="008B0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61E56"/>
    <w:multiLevelType w:val="hybridMultilevel"/>
    <w:tmpl w:val="30B2828A"/>
    <w:lvl w:ilvl="0" w:tplc="77EC1E6A">
      <w:numFmt w:val="bullet"/>
      <w:lvlText w:val="-"/>
      <w:lvlJc w:val="left"/>
      <w:pPr>
        <w:ind w:left="2124" w:hanging="360"/>
      </w:pPr>
      <w:rPr>
        <w:rFonts w:ascii="Times New Roman" w:eastAsia="Times New Roman" w:hAnsi="Times New Roman" w:cs="Times New Roman"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2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3A"/>
    <w:rsid w:val="0000019F"/>
    <w:rsid w:val="00000224"/>
    <w:rsid w:val="00000A9C"/>
    <w:rsid w:val="000020F8"/>
    <w:rsid w:val="00002200"/>
    <w:rsid w:val="000043C5"/>
    <w:rsid w:val="00004AA1"/>
    <w:rsid w:val="0000665B"/>
    <w:rsid w:val="00007734"/>
    <w:rsid w:val="000103A1"/>
    <w:rsid w:val="0001152C"/>
    <w:rsid w:val="0001248E"/>
    <w:rsid w:val="00012694"/>
    <w:rsid w:val="00012704"/>
    <w:rsid w:val="00012A3B"/>
    <w:rsid w:val="00012A90"/>
    <w:rsid w:val="000134DB"/>
    <w:rsid w:val="00014137"/>
    <w:rsid w:val="00015631"/>
    <w:rsid w:val="0001654A"/>
    <w:rsid w:val="000169E9"/>
    <w:rsid w:val="000172ED"/>
    <w:rsid w:val="00017706"/>
    <w:rsid w:val="00020109"/>
    <w:rsid w:val="0002021D"/>
    <w:rsid w:val="000217E5"/>
    <w:rsid w:val="000223D5"/>
    <w:rsid w:val="000225B8"/>
    <w:rsid w:val="00023AE1"/>
    <w:rsid w:val="00024858"/>
    <w:rsid w:val="00025D17"/>
    <w:rsid w:val="00030233"/>
    <w:rsid w:val="000338AC"/>
    <w:rsid w:val="00036410"/>
    <w:rsid w:val="00036EB7"/>
    <w:rsid w:val="00040313"/>
    <w:rsid w:val="000464AC"/>
    <w:rsid w:val="00046AFD"/>
    <w:rsid w:val="000502FF"/>
    <w:rsid w:val="000513D1"/>
    <w:rsid w:val="0005151C"/>
    <w:rsid w:val="000533C4"/>
    <w:rsid w:val="0005341B"/>
    <w:rsid w:val="00053769"/>
    <w:rsid w:val="000554C4"/>
    <w:rsid w:val="00055DE4"/>
    <w:rsid w:val="000561DA"/>
    <w:rsid w:val="000562E0"/>
    <w:rsid w:val="000567EA"/>
    <w:rsid w:val="00056868"/>
    <w:rsid w:val="00056EDC"/>
    <w:rsid w:val="000608FF"/>
    <w:rsid w:val="00061951"/>
    <w:rsid w:val="00061E79"/>
    <w:rsid w:val="00061EB1"/>
    <w:rsid w:val="00063DC6"/>
    <w:rsid w:val="0006409E"/>
    <w:rsid w:val="00065D74"/>
    <w:rsid w:val="000701FF"/>
    <w:rsid w:val="0007050D"/>
    <w:rsid w:val="000713E8"/>
    <w:rsid w:val="00072D91"/>
    <w:rsid w:val="0007454E"/>
    <w:rsid w:val="00074D53"/>
    <w:rsid w:val="0007528F"/>
    <w:rsid w:val="000759A3"/>
    <w:rsid w:val="000763BC"/>
    <w:rsid w:val="00081C28"/>
    <w:rsid w:val="000837FD"/>
    <w:rsid w:val="00083B2D"/>
    <w:rsid w:val="00084F43"/>
    <w:rsid w:val="000866FF"/>
    <w:rsid w:val="00090054"/>
    <w:rsid w:val="00090D5A"/>
    <w:rsid w:val="00091C95"/>
    <w:rsid w:val="000924B9"/>
    <w:rsid w:val="0009281E"/>
    <w:rsid w:val="00092E37"/>
    <w:rsid w:val="00093966"/>
    <w:rsid w:val="00094B51"/>
    <w:rsid w:val="00094EF6"/>
    <w:rsid w:val="0009525A"/>
    <w:rsid w:val="00096ED7"/>
    <w:rsid w:val="000A0673"/>
    <w:rsid w:val="000A0781"/>
    <w:rsid w:val="000A1881"/>
    <w:rsid w:val="000A1A74"/>
    <w:rsid w:val="000A3527"/>
    <w:rsid w:val="000A4D9A"/>
    <w:rsid w:val="000A50CD"/>
    <w:rsid w:val="000A5844"/>
    <w:rsid w:val="000A741D"/>
    <w:rsid w:val="000A79AF"/>
    <w:rsid w:val="000B190C"/>
    <w:rsid w:val="000B1D61"/>
    <w:rsid w:val="000B2AF3"/>
    <w:rsid w:val="000B2BAE"/>
    <w:rsid w:val="000B2DC6"/>
    <w:rsid w:val="000B35F7"/>
    <w:rsid w:val="000B3D5F"/>
    <w:rsid w:val="000C1965"/>
    <w:rsid w:val="000C22FC"/>
    <w:rsid w:val="000C31E3"/>
    <w:rsid w:val="000C32E7"/>
    <w:rsid w:val="000C3E9E"/>
    <w:rsid w:val="000C4A54"/>
    <w:rsid w:val="000C56E7"/>
    <w:rsid w:val="000C5F7C"/>
    <w:rsid w:val="000C6151"/>
    <w:rsid w:val="000C641F"/>
    <w:rsid w:val="000C7A32"/>
    <w:rsid w:val="000D1E11"/>
    <w:rsid w:val="000D34D2"/>
    <w:rsid w:val="000D3BF5"/>
    <w:rsid w:val="000D401A"/>
    <w:rsid w:val="000D4CD8"/>
    <w:rsid w:val="000D5F92"/>
    <w:rsid w:val="000D600F"/>
    <w:rsid w:val="000D6B1C"/>
    <w:rsid w:val="000D6E77"/>
    <w:rsid w:val="000E0105"/>
    <w:rsid w:val="000E0C2E"/>
    <w:rsid w:val="000E1B93"/>
    <w:rsid w:val="000E2A03"/>
    <w:rsid w:val="000E2EF3"/>
    <w:rsid w:val="000E3BC7"/>
    <w:rsid w:val="000E56CE"/>
    <w:rsid w:val="000E5A3D"/>
    <w:rsid w:val="000E6ACE"/>
    <w:rsid w:val="000E7549"/>
    <w:rsid w:val="000F23A4"/>
    <w:rsid w:val="000F2A6B"/>
    <w:rsid w:val="000F2AC9"/>
    <w:rsid w:val="000F2CE4"/>
    <w:rsid w:val="000F30BC"/>
    <w:rsid w:val="000F325E"/>
    <w:rsid w:val="000F48C1"/>
    <w:rsid w:val="000F50AF"/>
    <w:rsid w:val="000F7511"/>
    <w:rsid w:val="000F7ED3"/>
    <w:rsid w:val="00102143"/>
    <w:rsid w:val="001021C8"/>
    <w:rsid w:val="00102CED"/>
    <w:rsid w:val="00102E74"/>
    <w:rsid w:val="00102EAF"/>
    <w:rsid w:val="00102FAE"/>
    <w:rsid w:val="001040F4"/>
    <w:rsid w:val="00105569"/>
    <w:rsid w:val="00106ED3"/>
    <w:rsid w:val="00110FC3"/>
    <w:rsid w:val="00111DDF"/>
    <w:rsid w:val="00112244"/>
    <w:rsid w:val="0011237F"/>
    <w:rsid w:val="00113581"/>
    <w:rsid w:val="00114CBB"/>
    <w:rsid w:val="00115053"/>
    <w:rsid w:val="0011535A"/>
    <w:rsid w:val="001163B8"/>
    <w:rsid w:val="00116778"/>
    <w:rsid w:val="00117676"/>
    <w:rsid w:val="00117A84"/>
    <w:rsid w:val="00117E41"/>
    <w:rsid w:val="0012022F"/>
    <w:rsid w:val="001209CB"/>
    <w:rsid w:val="00120D93"/>
    <w:rsid w:val="00121455"/>
    <w:rsid w:val="001251F4"/>
    <w:rsid w:val="00125908"/>
    <w:rsid w:val="0012646A"/>
    <w:rsid w:val="00127517"/>
    <w:rsid w:val="00130B5B"/>
    <w:rsid w:val="00131238"/>
    <w:rsid w:val="00134A78"/>
    <w:rsid w:val="0013579E"/>
    <w:rsid w:val="001374BB"/>
    <w:rsid w:val="00137DB6"/>
    <w:rsid w:val="00137FC6"/>
    <w:rsid w:val="0014075B"/>
    <w:rsid w:val="0014089D"/>
    <w:rsid w:val="00141681"/>
    <w:rsid w:val="00141C21"/>
    <w:rsid w:val="00142871"/>
    <w:rsid w:val="00142927"/>
    <w:rsid w:val="0014420D"/>
    <w:rsid w:val="00144592"/>
    <w:rsid w:val="00144776"/>
    <w:rsid w:val="00145B4A"/>
    <w:rsid w:val="0014712C"/>
    <w:rsid w:val="0014735F"/>
    <w:rsid w:val="00147B7B"/>
    <w:rsid w:val="00150702"/>
    <w:rsid w:val="00150E08"/>
    <w:rsid w:val="00151667"/>
    <w:rsid w:val="00152482"/>
    <w:rsid w:val="0015394B"/>
    <w:rsid w:val="00153B98"/>
    <w:rsid w:val="00154A54"/>
    <w:rsid w:val="00154E11"/>
    <w:rsid w:val="0015714B"/>
    <w:rsid w:val="00160137"/>
    <w:rsid w:val="0016039D"/>
    <w:rsid w:val="0016089A"/>
    <w:rsid w:val="00161A5C"/>
    <w:rsid w:val="0016286A"/>
    <w:rsid w:val="0016307D"/>
    <w:rsid w:val="00164233"/>
    <w:rsid w:val="001653A8"/>
    <w:rsid w:val="00166065"/>
    <w:rsid w:val="001717FA"/>
    <w:rsid w:val="001734A7"/>
    <w:rsid w:val="001741E4"/>
    <w:rsid w:val="00174426"/>
    <w:rsid w:val="00174520"/>
    <w:rsid w:val="00174A07"/>
    <w:rsid w:val="00174F7D"/>
    <w:rsid w:val="00175DF5"/>
    <w:rsid w:val="001803D6"/>
    <w:rsid w:val="00181056"/>
    <w:rsid w:val="00183124"/>
    <w:rsid w:val="001848FD"/>
    <w:rsid w:val="00184D23"/>
    <w:rsid w:val="00186228"/>
    <w:rsid w:val="001903E0"/>
    <w:rsid w:val="001906D6"/>
    <w:rsid w:val="00191000"/>
    <w:rsid w:val="00191540"/>
    <w:rsid w:val="00191F27"/>
    <w:rsid w:val="00192E21"/>
    <w:rsid w:val="001932CF"/>
    <w:rsid w:val="001935CC"/>
    <w:rsid w:val="00193A83"/>
    <w:rsid w:val="0019589C"/>
    <w:rsid w:val="00196484"/>
    <w:rsid w:val="00196B6D"/>
    <w:rsid w:val="0019759B"/>
    <w:rsid w:val="001977C4"/>
    <w:rsid w:val="0019781D"/>
    <w:rsid w:val="00197F0B"/>
    <w:rsid w:val="00197F3F"/>
    <w:rsid w:val="001A24EF"/>
    <w:rsid w:val="001A4108"/>
    <w:rsid w:val="001A4887"/>
    <w:rsid w:val="001A4DB4"/>
    <w:rsid w:val="001A5BA5"/>
    <w:rsid w:val="001A5EAF"/>
    <w:rsid w:val="001A6D98"/>
    <w:rsid w:val="001B2D1E"/>
    <w:rsid w:val="001B3AF9"/>
    <w:rsid w:val="001B6990"/>
    <w:rsid w:val="001B7094"/>
    <w:rsid w:val="001B76EB"/>
    <w:rsid w:val="001B79A7"/>
    <w:rsid w:val="001C19A0"/>
    <w:rsid w:val="001C4CD1"/>
    <w:rsid w:val="001C6312"/>
    <w:rsid w:val="001C7C5D"/>
    <w:rsid w:val="001D025A"/>
    <w:rsid w:val="001D0487"/>
    <w:rsid w:val="001D0C17"/>
    <w:rsid w:val="001D1D48"/>
    <w:rsid w:val="001D2913"/>
    <w:rsid w:val="001D2FE4"/>
    <w:rsid w:val="001D57FE"/>
    <w:rsid w:val="001D627B"/>
    <w:rsid w:val="001E0432"/>
    <w:rsid w:val="001E0604"/>
    <w:rsid w:val="001E1DF6"/>
    <w:rsid w:val="001E541D"/>
    <w:rsid w:val="001E7018"/>
    <w:rsid w:val="001E75AA"/>
    <w:rsid w:val="001F05D0"/>
    <w:rsid w:val="001F1E76"/>
    <w:rsid w:val="001F2AA3"/>
    <w:rsid w:val="001F389B"/>
    <w:rsid w:val="001F3E78"/>
    <w:rsid w:val="001F6805"/>
    <w:rsid w:val="001F7885"/>
    <w:rsid w:val="002008F7"/>
    <w:rsid w:val="0020130F"/>
    <w:rsid w:val="00202576"/>
    <w:rsid w:val="00203ADD"/>
    <w:rsid w:val="002042C8"/>
    <w:rsid w:val="00204634"/>
    <w:rsid w:val="00204673"/>
    <w:rsid w:val="00205CCA"/>
    <w:rsid w:val="002066BE"/>
    <w:rsid w:val="00207726"/>
    <w:rsid w:val="00210550"/>
    <w:rsid w:val="0021092D"/>
    <w:rsid w:val="00210D20"/>
    <w:rsid w:val="00211D4F"/>
    <w:rsid w:val="00216ACB"/>
    <w:rsid w:val="00216EAE"/>
    <w:rsid w:val="0021779B"/>
    <w:rsid w:val="00220346"/>
    <w:rsid w:val="00220CCE"/>
    <w:rsid w:val="00220DB4"/>
    <w:rsid w:val="0022105B"/>
    <w:rsid w:val="0022171A"/>
    <w:rsid w:val="00222FAF"/>
    <w:rsid w:val="002232E3"/>
    <w:rsid w:val="0022506D"/>
    <w:rsid w:val="00227ADB"/>
    <w:rsid w:val="002309BC"/>
    <w:rsid w:val="0023160A"/>
    <w:rsid w:val="00231E96"/>
    <w:rsid w:val="002336B0"/>
    <w:rsid w:val="002342A3"/>
    <w:rsid w:val="00234EBE"/>
    <w:rsid w:val="002353F0"/>
    <w:rsid w:val="002364A8"/>
    <w:rsid w:val="00237B71"/>
    <w:rsid w:val="00241CDA"/>
    <w:rsid w:val="002421A9"/>
    <w:rsid w:val="00243C98"/>
    <w:rsid w:val="002444A0"/>
    <w:rsid w:val="00244760"/>
    <w:rsid w:val="002449ED"/>
    <w:rsid w:val="002452C8"/>
    <w:rsid w:val="00246504"/>
    <w:rsid w:val="0024748E"/>
    <w:rsid w:val="0025212C"/>
    <w:rsid w:val="00252934"/>
    <w:rsid w:val="00256D98"/>
    <w:rsid w:val="0025748F"/>
    <w:rsid w:val="00260898"/>
    <w:rsid w:val="00261F5F"/>
    <w:rsid w:val="00262215"/>
    <w:rsid w:val="00262EC1"/>
    <w:rsid w:val="00262FF5"/>
    <w:rsid w:val="0026363C"/>
    <w:rsid w:val="00264363"/>
    <w:rsid w:val="0026486F"/>
    <w:rsid w:val="0026722E"/>
    <w:rsid w:val="00267BB3"/>
    <w:rsid w:val="002702DB"/>
    <w:rsid w:val="00272C33"/>
    <w:rsid w:val="00274544"/>
    <w:rsid w:val="002769FB"/>
    <w:rsid w:val="002808EC"/>
    <w:rsid w:val="00280B1A"/>
    <w:rsid w:val="00281FB9"/>
    <w:rsid w:val="002834C3"/>
    <w:rsid w:val="002873BE"/>
    <w:rsid w:val="00287D3A"/>
    <w:rsid w:val="00290505"/>
    <w:rsid w:val="00290DB5"/>
    <w:rsid w:val="00290EF9"/>
    <w:rsid w:val="00293DD9"/>
    <w:rsid w:val="00296344"/>
    <w:rsid w:val="0029691D"/>
    <w:rsid w:val="0029753A"/>
    <w:rsid w:val="00297811"/>
    <w:rsid w:val="00297D6E"/>
    <w:rsid w:val="002A0DBD"/>
    <w:rsid w:val="002A350E"/>
    <w:rsid w:val="002A403E"/>
    <w:rsid w:val="002A476D"/>
    <w:rsid w:val="002A4866"/>
    <w:rsid w:val="002A5FEE"/>
    <w:rsid w:val="002A6A24"/>
    <w:rsid w:val="002A6B57"/>
    <w:rsid w:val="002A771F"/>
    <w:rsid w:val="002B05C1"/>
    <w:rsid w:val="002B09D8"/>
    <w:rsid w:val="002B5066"/>
    <w:rsid w:val="002B537B"/>
    <w:rsid w:val="002B5B6A"/>
    <w:rsid w:val="002B5FF2"/>
    <w:rsid w:val="002C0E93"/>
    <w:rsid w:val="002C18B0"/>
    <w:rsid w:val="002C236A"/>
    <w:rsid w:val="002C32C9"/>
    <w:rsid w:val="002C35BB"/>
    <w:rsid w:val="002C5829"/>
    <w:rsid w:val="002C6393"/>
    <w:rsid w:val="002C6510"/>
    <w:rsid w:val="002D1CEC"/>
    <w:rsid w:val="002D42CC"/>
    <w:rsid w:val="002E0E65"/>
    <w:rsid w:val="002E2588"/>
    <w:rsid w:val="002E5A93"/>
    <w:rsid w:val="002E5CBC"/>
    <w:rsid w:val="002E5E3A"/>
    <w:rsid w:val="002E7DAD"/>
    <w:rsid w:val="002E7F56"/>
    <w:rsid w:val="002E7F97"/>
    <w:rsid w:val="002F06B7"/>
    <w:rsid w:val="002F3646"/>
    <w:rsid w:val="002F3D26"/>
    <w:rsid w:val="002F45D2"/>
    <w:rsid w:val="002F53D7"/>
    <w:rsid w:val="002F56B7"/>
    <w:rsid w:val="002F5B90"/>
    <w:rsid w:val="002F5D87"/>
    <w:rsid w:val="002F65E5"/>
    <w:rsid w:val="002F71AD"/>
    <w:rsid w:val="002F7631"/>
    <w:rsid w:val="00300241"/>
    <w:rsid w:val="00301080"/>
    <w:rsid w:val="00301274"/>
    <w:rsid w:val="003013AD"/>
    <w:rsid w:val="0030140B"/>
    <w:rsid w:val="00302A44"/>
    <w:rsid w:val="00303275"/>
    <w:rsid w:val="003056DA"/>
    <w:rsid w:val="00306E3F"/>
    <w:rsid w:val="00307352"/>
    <w:rsid w:val="003079FF"/>
    <w:rsid w:val="00310EF1"/>
    <w:rsid w:val="0031208E"/>
    <w:rsid w:val="0031355A"/>
    <w:rsid w:val="00315402"/>
    <w:rsid w:val="003160CA"/>
    <w:rsid w:val="00316531"/>
    <w:rsid w:val="00316B0D"/>
    <w:rsid w:val="0032061D"/>
    <w:rsid w:val="00322D55"/>
    <w:rsid w:val="003233C5"/>
    <w:rsid w:val="0032795F"/>
    <w:rsid w:val="003302E9"/>
    <w:rsid w:val="0033173C"/>
    <w:rsid w:val="00332848"/>
    <w:rsid w:val="00332F6F"/>
    <w:rsid w:val="00333473"/>
    <w:rsid w:val="00334304"/>
    <w:rsid w:val="003359B2"/>
    <w:rsid w:val="00335F65"/>
    <w:rsid w:val="0033777E"/>
    <w:rsid w:val="00337E16"/>
    <w:rsid w:val="00340FD6"/>
    <w:rsid w:val="0034194E"/>
    <w:rsid w:val="00342BEE"/>
    <w:rsid w:val="00343239"/>
    <w:rsid w:val="00343BAE"/>
    <w:rsid w:val="00346626"/>
    <w:rsid w:val="00346B8C"/>
    <w:rsid w:val="00346E14"/>
    <w:rsid w:val="00346FBE"/>
    <w:rsid w:val="003473F2"/>
    <w:rsid w:val="00347535"/>
    <w:rsid w:val="003475E5"/>
    <w:rsid w:val="003501CC"/>
    <w:rsid w:val="003506C4"/>
    <w:rsid w:val="003516C6"/>
    <w:rsid w:val="00351AF4"/>
    <w:rsid w:val="00351DFE"/>
    <w:rsid w:val="003538F1"/>
    <w:rsid w:val="003554B6"/>
    <w:rsid w:val="00355EEB"/>
    <w:rsid w:val="00360ACD"/>
    <w:rsid w:val="00361EAE"/>
    <w:rsid w:val="003622EB"/>
    <w:rsid w:val="00364340"/>
    <w:rsid w:val="00364E50"/>
    <w:rsid w:val="00366FA7"/>
    <w:rsid w:val="0036729B"/>
    <w:rsid w:val="00370DFD"/>
    <w:rsid w:val="0037166D"/>
    <w:rsid w:val="0037252F"/>
    <w:rsid w:val="00374FD3"/>
    <w:rsid w:val="0037624A"/>
    <w:rsid w:val="00376567"/>
    <w:rsid w:val="0037790B"/>
    <w:rsid w:val="00380387"/>
    <w:rsid w:val="00380688"/>
    <w:rsid w:val="00380FF2"/>
    <w:rsid w:val="00381D85"/>
    <w:rsid w:val="00383E95"/>
    <w:rsid w:val="00384888"/>
    <w:rsid w:val="00384EA2"/>
    <w:rsid w:val="00385848"/>
    <w:rsid w:val="00385A27"/>
    <w:rsid w:val="00386732"/>
    <w:rsid w:val="00386DF2"/>
    <w:rsid w:val="00387A04"/>
    <w:rsid w:val="00390B66"/>
    <w:rsid w:val="00390C6A"/>
    <w:rsid w:val="00391BBB"/>
    <w:rsid w:val="00393A88"/>
    <w:rsid w:val="00394492"/>
    <w:rsid w:val="00394CEC"/>
    <w:rsid w:val="003952A8"/>
    <w:rsid w:val="00395BE6"/>
    <w:rsid w:val="00396A8D"/>
    <w:rsid w:val="00396E17"/>
    <w:rsid w:val="003A03E0"/>
    <w:rsid w:val="003A2C7D"/>
    <w:rsid w:val="003A2FC3"/>
    <w:rsid w:val="003A48FD"/>
    <w:rsid w:val="003A5199"/>
    <w:rsid w:val="003A5AC1"/>
    <w:rsid w:val="003A62C1"/>
    <w:rsid w:val="003A6427"/>
    <w:rsid w:val="003B1C24"/>
    <w:rsid w:val="003B1E6E"/>
    <w:rsid w:val="003B2B98"/>
    <w:rsid w:val="003B4840"/>
    <w:rsid w:val="003B624E"/>
    <w:rsid w:val="003B6356"/>
    <w:rsid w:val="003C022D"/>
    <w:rsid w:val="003C0305"/>
    <w:rsid w:val="003C181B"/>
    <w:rsid w:val="003C2A4B"/>
    <w:rsid w:val="003C3F3C"/>
    <w:rsid w:val="003C6BD2"/>
    <w:rsid w:val="003C7735"/>
    <w:rsid w:val="003D0006"/>
    <w:rsid w:val="003D1421"/>
    <w:rsid w:val="003D19CA"/>
    <w:rsid w:val="003D327A"/>
    <w:rsid w:val="003D45A8"/>
    <w:rsid w:val="003D4EDE"/>
    <w:rsid w:val="003D54AA"/>
    <w:rsid w:val="003E165A"/>
    <w:rsid w:val="003E3060"/>
    <w:rsid w:val="003E31A7"/>
    <w:rsid w:val="003E436B"/>
    <w:rsid w:val="003E5CC2"/>
    <w:rsid w:val="003E62FD"/>
    <w:rsid w:val="003E6B40"/>
    <w:rsid w:val="003E7B46"/>
    <w:rsid w:val="003F05B0"/>
    <w:rsid w:val="003F0B63"/>
    <w:rsid w:val="003F119A"/>
    <w:rsid w:val="003F208A"/>
    <w:rsid w:val="003F3870"/>
    <w:rsid w:val="003F40CA"/>
    <w:rsid w:val="003F40E4"/>
    <w:rsid w:val="003F614C"/>
    <w:rsid w:val="003F6564"/>
    <w:rsid w:val="003F7091"/>
    <w:rsid w:val="003F757A"/>
    <w:rsid w:val="003F7BF9"/>
    <w:rsid w:val="003F7CA6"/>
    <w:rsid w:val="00400A01"/>
    <w:rsid w:val="00400E39"/>
    <w:rsid w:val="004019C7"/>
    <w:rsid w:val="00401C12"/>
    <w:rsid w:val="0040300B"/>
    <w:rsid w:val="004036DF"/>
    <w:rsid w:val="0040396B"/>
    <w:rsid w:val="00404E65"/>
    <w:rsid w:val="004058F5"/>
    <w:rsid w:val="00406430"/>
    <w:rsid w:val="00406A68"/>
    <w:rsid w:val="00406BA1"/>
    <w:rsid w:val="0041030D"/>
    <w:rsid w:val="00410392"/>
    <w:rsid w:val="00410C47"/>
    <w:rsid w:val="00411742"/>
    <w:rsid w:val="00411A91"/>
    <w:rsid w:val="0041297F"/>
    <w:rsid w:val="0041316E"/>
    <w:rsid w:val="004136B9"/>
    <w:rsid w:val="00413819"/>
    <w:rsid w:val="00415268"/>
    <w:rsid w:val="004153B8"/>
    <w:rsid w:val="004161A1"/>
    <w:rsid w:val="00417729"/>
    <w:rsid w:val="00417D1F"/>
    <w:rsid w:val="00420B9E"/>
    <w:rsid w:val="00420F27"/>
    <w:rsid w:val="004216C8"/>
    <w:rsid w:val="004221C1"/>
    <w:rsid w:val="00422329"/>
    <w:rsid w:val="00423616"/>
    <w:rsid w:val="0042449D"/>
    <w:rsid w:val="004262DB"/>
    <w:rsid w:val="00426633"/>
    <w:rsid w:val="0042676D"/>
    <w:rsid w:val="0042765E"/>
    <w:rsid w:val="00427722"/>
    <w:rsid w:val="004277D4"/>
    <w:rsid w:val="004328A9"/>
    <w:rsid w:val="0043347A"/>
    <w:rsid w:val="00435DBE"/>
    <w:rsid w:val="00435EBB"/>
    <w:rsid w:val="00437339"/>
    <w:rsid w:val="00440034"/>
    <w:rsid w:val="00440113"/>
    <w:rsid w:val="00441DF9"/>
    <w:rsid w:val="0044584F"/>
    <w:rsid w:val="004461FF"/>
    <w:rsid w:val="0044668E"/>
    <w:rsid w:val="00446D8E"/>
    <w:rsid w:val="00447752"/>
    <w:rsid w:val="00450754"/>
    <w:rsid w:val="00450827"/>
    <w:rsid w:val="00450D1A"/>
    <w:rsid w:val="00451099"/>
    <w:rsid w:val="0045146C"/>
    <w:rsid w:val="00452950"/>
    <w:rsid w:val="00453E10"/>
    <w:rsid w:val="00454390"/>
    <w:rsid w:val="00455DBF"/>
    <w:rsid w:val="004561BC"/>
    <w:rsid w:val="004578B8"/>
    <w:rsid w:val="00460C6E"/>
    <w:rsid w:val="00462381"/>
    <w:rsid w:val="0046341D"/>
    <w:rsid w:val="0046521D"/>
    <w:rsid w:val="0046575F"/>
    <w:rsid w:val="00466631"/>
    <w:rsid w:val="00466B31"/>
    <w:rsid w:val="004712CE"/>
    <w:rsid w:val="00472C2B"/>
    <w:rsid w:val="00472CFA"/>
    <w:rsid w:val="00474844"/>
    <w:rsid w:val="00475A02"/>
    <w:rsid w:val="00475B1B"/>
    <w:rsid w:val="00475FA2"/>
    <w:rsid w:val="0047744A"/>
    <w:rsid w:val="00480D78"/>
    <w:rsid w:val="00481968"/>
    <w:rsid w:val="00484E68"/>
    <w:rsid w:val="00485E82"/>
    <w:rsid w:val="00485EA5"/>
    <w:rsid w:val="004877FF"/>
    <w:rsid w:val="00490624"/>
    <w:rsid w:val="00492C0E"/>
    <w:rsid w:val="0049309A"/>
    <w:rsid w:val="00493A7E"/>
    <w:rsid w:val="00493BF7"/>
    <w:rsid w:val="00494597"/>
    <w:rsid w:val="0049484D"/>
    <w:rsid w:val="00495966"/>
    <w:rsid w:val="00495F19"/>
    <w:rsid w:val="004971F0"/>
    <w:rsid w:val="0049725A"/>
    <w:rsid w:val="004976F9"/>
    <w:rsid w:val="004A02D1"/>
    <w:rsid w:val="004A02FA"/>
    <w:rsid w:val="004A06CC"/>
    <w:rsid w:val="004A1E69"/>
    <w:rsid w:val="004A689D"/>
    <w:rsid w:val="004A6986"/>
    <w:rsid w:val="004B122A"/>
    <w:rsid w:val="004B13B4"/>
    <w:rsid w:val="004B2821"/>
    <w:rsid w:val="004B2EA9"/>
    <w:rsid w:val="004B3135"/>
    <w:rsid w:val="004B42EA"/>
    <w:rsid w:val="004B460A"/>
    <w:rsid w:val="004C0918"/>
    <w:rsid w:val="004C2F3A"/>
    <w:rsid w:val="004C389B"/>
    <w:rsid w:val="004C4358"/>
    <w:rsid w:val="004C46D2"/>
    <w:rsid w:val="004C4848"/>
    <w:rsid w:val="004C4BDE"/>
    <w:rsid w:val="004C4BEE"/>
    <w:rsid w:val="004C4EBA"/>
    <w:rsid w:val="004C558D"/>
    <w:rsid w:val="004C71C4"/>
    <w:rsid w:val="004C7407"/>
    <w:rsid w:val="004D10BB"/>
    <w:rsid w:val="004D183C"/>
    <w:rsid w:val="004D21E1"/>
    <w:rsid w:val="004D323F"/>
    <w:rsid w:val="004D39D5"/>
    <w:rsid w:val="004D3BCD"/>
    <w:rsid w:val="004D4938"/>
    <w:rsid w:val="004D7E68"/>
    <w:rsid w:val="004E1792"/>
    <w:rsid w:val="004E47C5"/>
    <w:rsid w:val="004E4F1B"/>
    <w:rsid w:val="004E5356"/>
    <w:rsid w:val="004E5804"/>
    <w:rsid w:val="004E68B0"/>
    <w:rsid w:val="004E6DC7"/>
    <w:rsid w:val="004F029F"/>
    <w:rsid w:val="004F4589"/>
    <w:rsid w:val="004F53CB"/>
    <w:rsid w:val="004F56DB"/>
    <w:rsid w:val="004F6682"/>
    <w:rsid w:val="004F71AA"/>
    <w:rsid w:val="00500573"/>
    <w:rsid w:val="0050067D"/>
    <w:rsid w:val="005013D2"/>
    <w:rsid w:val="00501BC1"/>
    <w:rsid w:val="00503F6B"/>
    <w:rsid w:val="00504DE9"/>
    <w:rsid w:val="00506795"/>
    <w:rsid w:val="00510584"/>
    <w:rsid w:val="00511807"/>
    <w:rsid w:val="00511E30"/>
    <w:rsid w:val="005128A9"/>
    <w:rsid w:val="00512AD0"/>
    <w:rsid w:val="00513114"/>
    <w:rsid w:val="00514DBF"/>
    <w:rsid w:val="005156F4"/>
    <w:rsid w:val="0051609F"/>
    <w:rsid w:val="005170B5"/>
    <w:rsid w:val="005177C1"/>
    <w:rsid w:val="00517910"/>
    <w:rsid w:val="005209C3"/>
    <w:rsid w:val="00522B9A"/>
    <w:rsid w:val="00523AE9"/>
    <w:rsid w:val="005257FF"/>
    <w:rsid w:val="00525DD2"/>
    <w:rsid w:val="00526501"/>
    <w:rsid w:val="00527715"/>
    <w:rsid w:val="00527E79"/>
    <w:rsid w:val="00530477"/>
    <w:rsid w:val="00531733"/>
    <w:rsid w:val="00531B8E"/>
    <w:rsid w:val="00531E3B"/>
    <w:rsid w:val="005323C9"/>
    <w:rsid w:val="00532F05"/>
    <w:rsid w:val="005337C8"/>
    <w:rsid w:val="00533B62"/>
    <w:rsid w:val="0053401F"/>
    <w:rsid w:val="00535BD9"/>
    <w:rsid w:val="00540592"/>
    <w:rsid w:val="00541914"/>
    <w:rsid w:val="00542496"/>
    <w:rsid w:val="00542D60"/>
    <w:rsid w:val="0054304F"/>
    <w:rsid w:val="00544B66"/>
    <w:rsid w:val="00545DC3"/>
    <w:rsid w:val="00545E54"/>
    <w:rsid w:val="005471F0"/>
    <w:rsid w:val="00551242"/>
    <w:rsid w:val="0055186E"/>
    <w:rsid w:val="00551EC2"/>
    <w:rsid w:val="00551F39"/>
    <w:rsid w:val="00553860"/>
    <w:rsid w:val="0055398D"/>
    <w:rsid w:val="005544D6"/>
    <w:rsid w:val="00554AAB"/>
    <w:rsid w:val="005555FA"/>
    <w:rsid w:val="00555784"/>
    <w:rsid w:val="00556B43"/>
    <w:rsid w:val="00557562"/>
    <w:rsid w:val="00560331"/>
    <w:rsid w:val="005603AB"/>
    <w:rsid w:val="00561988"/>
    <w:rsid w:val="00563232"/>
    <w:rsid w:val="00564FE3"/>
    <w:rsid w:val="0056619C"/>
    <w:rsid w:val="005665C0"/>
    <w:rsid w:val="00566E66"/>
    <w:rsid w:val="0057000F"/>
    <w:rsid w:val="00570F53"/>
    <w:rsid w:val="00573A4B"/>
    <w:rsid w:val="00574B36"/>
    <w:rsid w:val="00575DE9"/>
    <w:rsid w:val="00580A80"/>
    <w:rsid w:val="005814ED"/>
    <w:rsid w:val="00581A6C"/>
    <w:rsid w:val="00581F2C"/>
    <w:rsid w:val="00583D9C"/>
    <w:rsid w:val="00584515"/>
    <w:rsid w:val="00586463"/>
    <w:rsid w:val="005865B1"/>
    <w:rsid w:val="00586A92"/>
    <w:rsid w:val="00586D1E"/>
    <w:rsid w:val="00586EA9"/>
    <w:rsid w:val="0058737F"/>
    <w:rsid w:val="00587B15"/>
    <w:rsid w:val="00587E57"/>
    <w:rsid w:val="00590614"/>
    <w:rsid w:val="00590D0C"/>
    <w:rsid w:val="00591075"/>
    <w:rsid w:val="005938C9"/>
    <w:rsid w:val="005975AD"/>
    <w:rsid w:val="00597B0A"/>
    <w:rsid w:val="005A2D2F"/>
    <w:rsid w:val="005A2D8A"/>
    <w:rsid w:val="005A35D3"/>
    <w:rsid w:val="005A388F"/>
    <w:rsid w:val="005A4318"/>
    <w:rsid w:val="005A4F36"/>
    <w:rsid w:val="005B1D02"/>
    <w:rsid w:val="005B2781"/>
    <w:rsid w:val="005B41F2"/>
    <w:rsid w:val="005B4599"/>
    <w:rsid w:val="005B556E"/>
    <w:rsid w:val="005B5708"/>
    <w:rsid w:val="005B6246"/>
    <w:rsid w:val="005B6274"/>
    <w:rsid w:val="005B7714"/>
    <w:rsid w:val="005C0401"/>
    <w:rsid w:val="005C2677"/>
    <w:rsid w:val="005C38E5"/>
    <w:rsid w:val="005C3FF9"/>
    <w:rsid w:val="005C5A07"/>
    <w:rsid w:val="005C659D"/>
    <w:rsid w:val="005C75DC"/>
    <w:rsid w:val="005D15B2"/>
    <w:rsid w:val="005D1E83"/>
    <w:rsid w:val="005D22FA"/>
    <w:rsid w:val="005D5B9D"/>
    <w:rsid w:val="005D74F5"/>
    <w:rsid w:val="005E246B"/>
    <w:rsid w:val="005E4346"/>
    <w:rsid w:val="005E63C9"/>
    <w:rsid w:val="005E76A6"/>
    <w:rsid w:val="005F07A3"/>
    <w:rsid w:val="005F085B"/>
    <w:rsid w:val="005F2596"/>
    <w:rsid w:val="005F28DF"/>
    <w:rsid w:val="005F2F93"/>
    <w:rsid w:val="005F3E9F"/>
    <w:rsid w:val="005F54D4"/>
    <w:rsid w:val="005F5831"/>
    <w:rsid w:val="005F5EFC"/>
    <w:rsid w:val="005F6E22"/>
    <w:rsid w:val="005F7880"/>
    <w:rsid w:val="0060333D"/>
    <w:rsid w:val="00603779"/>
    <w:rsid w:val="00604F67"/>
    <w:rsid w:val="006056E1"/>
    <w:rsid w:val="006070D0"/>
    <w:rsid w:val="0060783C"/>
    <w:rsid w:val="00610C24"/>
    <w:rsid w:val="00610E92"/>
    <w:rsid w:val="00611211"/>
    <w:rsid w:val="006113CE"/>
    <w:rsid w:val="00612376"/>
    <w:rsid w:val="00613151"/>
    <w:rsid w:val="006145C7"/>
    <w:rsid w:val="006147AA"/>
    <w:rsid w:val="00615501"/>
    <w:rsid w:val="00615E86"/>
    <w:rsid w:val="00622438"/>
    <w:rsid w:val="0062246B"/>
    <w:rsid w:val="00623625"/>
    <w:rsid w:val="00623681"/>
    <w:rsid w:val="00623F87"/>
    <w:rsid w:val="006243CD"/>
    <w:rsid w:val="00626D14"/>
    <w:rsid w:val="00627BB0"/>
    <w:rsid w:val="00631180"/>
    <w:rsid w:val="00631B06"/>
    <w:rsid w:val="00631E5C"/>
    <w:rsid w:val="00632DAF"/>
    <w:rsid w:val="0063333C"/>
    <w:rsid w:val="00633CDA"/>
    <w:rsid w:val="00633FCD"/>
    <w:rsid w:val="00634190"/>
    <w:rsid w:val="00635F7F"/>
    <w:rsid w:val="00636A17"/>
    <w:rsid w:val="00642B63"/>
    <w:rsid w:val="0064304E"/>
    <w:rsid w:val="00643BAE"/>
    <w:rsid w:val="00644678"/>
    <w:rsid w:val="00644D83"/>
    <w:rsid w:val="00645860"/>
    <w:rsid w:val="00647CFA"/>
    <w:rsid w:val="006507FC"/>
    <w:rsid w:val="0065102E"/>
    <w:rsid w:val="00653640"/>
    <w:rsid w:val="00654D7F"/>
    <w:rsid w:val="006555EA"/>
    <w:rsid w:val="00656BFC"/>
    <w:rsid w:val="00657283"/>
    <w:rsid w:val="00657BD2"/>
    <w:rsid w:val="00660192"/>
    <w:rsid w:val="00660AB0"/>
    <w:rsid w:val="00661588"/>
    <w:rsid w:val="00661A07"/>
    <w:rsid w:val="00662666"/>
    <w:rsid w:val="00662B45"/>
    <w:rsid w:val="00663924"/>
    <w:rsid w:val="00665079"/>
    <w:rsid w:val="00665603"/>
    <w:rsid w:val="00665CA6"/>
    <w:rsid w:val="00666198"/>
    <w:rsid w:val="00667CAE"/>
    <w:rsid w:val="00667D84"/>
    <w:rsid w:val="006703E0"/>
    <w:rsid w:val="006706C2"/>
    <w:rsid w:val="006718F4"/>
    <w:rsid w:val="0067212D"/>
    <w:rsid w:val="00672BEC"/>
    <w:rsid w:val="00673941"/>
    <w:rsid w:val="00673A0F"/>
    <w:rsid w:val="006755EB"/>
    <w:rsid w:val="006766DA"/>
    <w:rsid w:val="00680F68"/>
    <w:rsid w:val="006816E0"/>
    <w:rsid w:val="00681B23"/>
    <w:rsid w:val="0068382E"/>
    <w:rsid w:val="00683C54"/>
    <w:rsid w:val="0068412C"/>
    <w:rsid w:val="00684A4F"/>
    <w:rsid w:val="00685890"/>
    <w:rsid w:val="0068675C"/>
    <w:rsid w:val="00690F81"/>
    <w:rsid w:val="00693466"/>
    <w:rsid w:val="00694F23"/>
    <w:rsid w:val="00696E6F"/>
    <w:rsid w:val="00697F3C"/>
    <w:rsid w:val="006A00D0"/>
    <w:rsid w:val="006A00FA"/>
    <w:rsid w:val="006A1838"/>
    <w:rsid w:val="006A209F"/>
    <w:rsid w:val="006A5938"/>
    <w:rsid w:val="006A7B51"/>
    <w:rsid w:val="006A7E6C"/>
    <w:rsid w:val="006A7ED7"/>
    <w:rsid w:val="006B1581"/>
    <w:rsid w:val="006B21C7"/>
    <w:rsid w:val="006B2C06"/>
    <w:rsid w:val="006B2F05"/>
    <w:rsid w:val="006B3789"/>
    <w:rsid w:val="006B3B3C"/>
    <w:rsid w:val="006B3D48"/>
    <w:rsid w:val="006B5FE0"/>
    <w:rsid w:val="006B7312"/>
    <w:rsid w:val="006C156E"/>
    <w:rsid w:val="006C20D9"/>
    <w:rsid w:val="006C261D"/>
    <w:rsid w:val="006C2828"/>
    <w:rsid w:val="006C3197"/>
    <w:rsid w:val="006C3662"/>
    <w:rsid w:val="006C3B1E"/>
    <w:rsid w:val="006C3DBD"/>
    <w:rsid w:val="006C40E5"/>
    <w:rsid w:val="006C43E3"/>
    <w:rsid w:val="006C4C59"/>
    <w:rsid w:val="006C4EDA"/>
    <w:rsid w:val="006C53DC"/>
    <w:rsid w:val="006C6894"/>
    <w:rsid w:val="006C6C6C"/>
    <w:rsid w:val="006C78EC"/>
    <w:rsid w:val="006D0036"/>
    <w:rsid w:val="006D01C8"/>
    <w:rsid w:val="006D0D3E"/>
    <w:rsid w:val="006D1C7F"/>
    <w:rsid w:val="006D20A0"/>
    <w:rsid w:val="006D20BA"/>
    <w:rsid w:val="006D2C81"/>
    <w:rsid w:val="006D2F49"/>
    <w:rsid w:val="006D345F"/>
    <w:rsid w:val="006D4B5E"/>
    <w:rsid w:val="006D5C5D"/>
    <w:rsid w:val="006E05D9"/>
    <w:rsid w:val="006F0171"/>
    <w:rsid w:val="006F101F"/>
    <w:rsid w:val="006F110F"/>
    <w:rsid w:val="006F17BE"/>
    <w:rsid w:val="006F2FFD"/>
    <w:rsid w:val="006F3348"/>
    <w:rsid w:val="006F3ED2"/>
    <w:rsid w:val="006F4151"/>
    <w:rsid w:val="006F4DF7"/>
    <w:rsid w:val="006F4E4F"/>
    <w:rsid w:val="006F56E6"/>
    <w:rsid w:val="006F6003"/>
    <w:rsid w:val="00705894"/>
    <w:rsid w:val="00706EEF"/>
    <w:rsid w:val="0070700B"/>
    <w:rsid w:val="00710846"/>
    <w:rsid w:val="007108D3"/>
    <w:rsid w:val="00710B4F"/>
    <w:rsid w:val="007113A0"/>
    <w:rsid w:val="0071193D"/>
    <w:rsid w:val="00713B0A"/>
    <w:rsid w:val="0071470C"/>
    <w:rsid w:val="00716DFD"/>
    <w:rsid w:val="00717585"/>
    <w:rsid w:val="00717681"/>
    <w:rsid w:val="00720767"/>
    <w:rsid w:val="0072096E"/>
    <w:rsid w:val="00720A16"/>
    <w:rsid w:val="00723DF5"/>
    <w:rsid w:val="00724E79"/>
    <w:rsid w:val="00726AF7"/>
    <w:rsid w:val="00730E85"/>
    <w:rsid w:val="00731167"/>
    <w:rsid w:val="007311F5"/>
    <w:rsid w:val="00731661"/>
    <w:rsid w:val="007321F5"/>
    <w:rsid w:val="0073324A"/>
    <w:rsid w:val="00733CF7"/>
    <w:rsid w:val="007343AD"/>
    <w:rsid w:val="00734762"/>
    <w:rsid w:val="0073633E"/>
    <w:rsid w:val="00737BFA"/>
    <w:rsid w:val="00737EE6"/>
    <w:rsid w:val="0074001F"/>
    <w:rsid w:val="00740BBC"/>
    <w:rsid w:val="007417A2"/>
    <w:rsid w:val="00742E1B"/>
    <w:rsid w:val="00743CE4"/>
    <w:rsid w:val="007449B5"/>
    <w:rsid w:val="00744B5C"/>
    <w:rsid w:val="00746292"/>
    <w:rsid w:val="007475DB"/>
    <w:rsid w:val="00747603"/>
    <w:rsid w:val="00747F7B"/>
    <w:rsid w:val="007507E5"/>
    <w:rsid w:val="00750D40"/>
    <w:rsid w:val="007510D8"/>
    <w:rsid w:val="00751120"/>
    <w:rsid w:val="007521E4"/>
    <w:rsid w:val="007530D9"/>
    <w:rsid w:val="0075357E"/>
    <w:rsid w:val="00755698"/>
    <w:rsid w:val="00757BBB"/>
    <w:rsid w:val="00760643"/>
    <w:rsid w:val="007611F5"/>
    <w:rsid w:val="00764850"/>
    <w:rsid w:val="0076511C"/>
    <w:rsid w:val="00767C19"/>
    <w:rsid w:val="00772842"/>
    <w:rsid w:val="007747AB"/>
    <w:rsid w:val="00774C8A"/>
    <w:rsid w:val="007760ED"/>
    <w:rsid w:val="00776138"/>
    <w:rsid w:val="00777180"/>
    <w:rsid w:val="00777C1B"/>
    <w:rsid w:val="00781A2B"/>
    <w:rsid w:val="00781EF4"/>
    <w:rsid w:val="00781FD4"/>
    <w:rsid w:val="00785DC0"/>
    <w:rsid w:val="00786FAA"/>
    <w:rsid w:val="00787929"/>
    <w:rsid w:val="00790A72"/>
    <w:rsid w:val="007910C4"/>
    <w:rsid w:val="00792BE0"/>
    <w:rsid w:val="00792CAA"/>
    <w:rsid w:val="0079399F"/>
    <w:rsid w:val="00794CC0"/>
    <w:rsid w:val="00795548"/>
    <w:rsid w:val="007968E0"/>
    <w:rsid w:val="007A25C5"/>
    <w:rsid w:val="007A2C61"/>
    <w:rsid w:val="007A34E7"/>
    <w:rsid w:val="007A59D1"/>
    <w:rsid w:val="007A5CC9"/>
    <w:rsid w:val="007A611B"/>
    <w:rsid w:val="007A6CB2"/>
    <w:rsid w:val="007A7A09"/>
    <w:rsid w:val="007B07DD"/>
    <w:rsid w:val="007B1DA2"/>
    <w:rsid w:val="007B1E06"/>
    <w:rsid w:val="007B26DC"/>
    <w:rsid w:val="007B3B19"/>
    <w:rsid w:val="007B3E32"/>
    <w:rsid w:val="007B68D8"/>
    <w:rsid w:val="007C0F05"/>
    <w:rsid w:val="007C19BF"/>
    <w:rsid w:val="007C6B6D"/>
    <w:rsid w:val="007D0895"/>
    <w:rsid w:val="007D1261"/>
    <w:rsid w:val="007D1D17"/>
    <w:rsid w:val="007D2580"/>
    <w:rsid w:val="007D33F2"/>
    <w:rsid w:val="007D383A"/>
    <w:rsid w:val="007D5B29"/>
    <w:rsid w:val="007D692B"/>
    <w:rsid w:val="007D73D1"/>
    <w:rsid w:val="007E03C2"/>
    <w:rsid w:val="007E0402"/>
    <w:rsid w:val="007E18C7"/>
    <w:rsid w:val="007E3A36"/>
    <w:rsid w:val="007E3FDB"/>
    <w:rsid w:val="007E485F"/>
    <w:rsid w:val="007E6765"/>
    <w:rsid w:val="007E67E5"/>
    <w:rsid w:val="007E6E17"/>
    <w:rsid w:val="007E7CD5"/>
    <w:rsid w:val="007F0201"/>
    <w:rsid w:val="007F13D5"/>
    <w:rsid w:val="007F470A"/>
    <w:rsid w:val="007F4ADD"/>
    <w:rsid w:val="007F555C"/>
    <w:rsid w:val="007F65CD"/>
    <w:rsid w:val="008045AC"/>
    <w:rsid w:val="00805112"/>
    <w:rsid w:val="008057F8"/>
    <w:rsid w:val="0080663B"/>
    <w:rsid w:val="008070BA"/>
    <w:rsid w:val="008122DF"/>
    <w:rsid w:val="00812C8F"/>
    <w:rsid w:val="0081417D"/>
    <w:rsid w:val="00814929"/>
    <w:rsid w:val="00816576"/>
    <w:rsid w:val="00823475"/>
    <w:rsid w:val="00824798"/>
    <w:rsid w:val="00825688"/>
    <w:rsid w:val="00825AC0"/>
    <w:rsid w:val="0082630F"/>
    <w:rsid w:val="0083097E"/>
    <w:rsid w:val="008311BD"/>
    <w:rsid w:val="00831D71"/>
    <w:rsid w:val="00833E42"/>
    <w:rsid w:val="00834221"/>
    <w:rsid w:val="00834243"/>
    <w:rsid w:val="008343AA"/>
    <w:rsid w:val="0083756A"/>
    <w:rsid w:val="008377F9"/>
    <w:rsid w:val="00840A11"/>
    <w:rsid w:val="00841290"/>
    <w:rsid w:val="00842F1D"/>
    <w:rsid w:val="00846FFB"/>
    <w:rsid w:val="0084765B"/>
    <w:rsid w:val="00847FA3"/>
    <w:rsid w:val="008506AC"/>
    <w:rsid w:val="008507F9"/>
    <w:rsid w:val="00852458"/>
    <w:rsid w:val="00855E3A"/>
    <w:rsid w:val="00856872"/>
    <w:rsid w:val="008570C8"/>
    <w:rsid w:val="008572E1"/>
    <w:rsid w:val="00857503"/>
    <w:rsid w:val="008579CE"/>
    <w:rsid w:val="008605D4"/>
    <w:rsid w:val="0086175C"/>
    <w:rsid w:val="008618C8"/>
    <w:rsid w:val="00863234"/>
    <w:rsid w:val="00864890"/>
    <w:rsid w:val="00864C18"/>
    <w:rsid w:val="0086538F"/>
    <w:rsid w:val="008677BE"/>
    <w:rsid w:val="00872859"/>
    <w:rsid w:val="00872F7E"/>
    <w:rsid w:val="00873E29"/>
    <w:rsid w:val="008742CF"/>
    <w:rsid w:val="008766A9"/>
    <w:rsid w:val="00876ECC"/>
    <w:rsid w:val="00880159"/>
    <w:rsid w:val="00880EF7"/>
    <w:rsid w:val="0088203C"/>
    <w:rsid w:val="0088269B"/>
    <w:rsid w:val="00882FA3"/>
    <w:rsid w:val="00883427"/>
    <w:rsid w:val="008836A8"/>
    <w:rsid w:val="008836AF"/>
    <w:rsid w:val="00884034"/>
    <w:rsid w:val="008846F2"/>
    <w:rsid w:val="00884D30"/>
    <w:rsid w:val="00885BC3"/>
    <w:rsid w:val="008875A4"/>
    <w:rsid w:val="008917D1"/>
    <w:rsid w:val="0089247E"/>
    <w:rsid w:val="00893681"/>
    <w:rsid w:val="00894E9D"/>
    <w:rsid w:val="00895445"/>
    <w:rsid w:val="008961DA"/>
    <w:rsid w:val="0089718E"/>
    <w:rsid w:val="008A1EFB"/>
    <w:rsid w:val="008A3B38"/>
    <w:rsid w:val="008A672C"/>
    <w:rsid w:val="008B0280"/>
    <w:rsid w:val="008B206D"/>
    <w:rsid w:val="008B34D5"/>
    <w:rsid w:val="008B48D8"/>
    <w:rsid w:val="008B4DDA"/>
    <w:rsid w:val="008B4E34"/>
    <w:rsid w:val="008B5D8A"/>
    <w:rsid w:val="008B60B2"/>
    <w:rsid w:val="008C22A0"/>
    <w:rsid w:val="008C2556"/>
    <w:rsid w:val="008C53F3"/>
    <w:rsid w:val="008C64CC"/>
    <w:rsid w:val="008C6AD2"/>
    <w:rsid w:val="008C7F27"/>
    <w:rsid w:val="008D2AED"/>
    <w:rsid w:val="008D323C"/>
    <w:rsid w:val="008D46E5"/>
    <w:rsid w:val="008D48E8"/>
    <w:rsid w:val="008D53C0"/>
    <w:rsid w:val="008D722A"/>
    <w:rsid w:val="008D7930"/>
    <w:rsid w:val="008E0FED"/>
    <w:rsid w:val="008E10F8"/>
    <w:rsid w:val="008E192C"/>
    <w:rsid w:val="008E2150"/>
    <w:rsid w:val="008E2D63"/>
    <w:rsid w:val="008E4466"/>
    <w:rsid w:val="008E50D1"/>
    <w:rsid w:val="008E56AD"/>
    <w:rsid w:val="008E69A0"/>
    <w:rsid w:val="008F0CBB"/>
    <w:rsid w:val="008F2008"/>
    <w:rsid w:val="008F38F7"/>
    <w:rsid w:val="008F42B6"/>
    <w:rsid w:val="008F5083"/>
    <w:rsid w:val="008F5C79"/>
    <w:rsid w:val="008F6A64"/>
    <w:rsid w:val="008F7DF2"/>
    <w:rsid w:val="00900B8A"/>
    <w:rsid w:val="00901116"/>
    <w:rsid w:val="00901C27"/>
    <w:rsid w:val="00902683"/>
    <w:rsid w:val="009026AE"/>
    <w:rsid w:val="00903A0C"/>
    <w:rsid w:val="009057BA"/>
    <w:rsid w:val="00905D79"/>
    <w:rsid w:val="00907EEA"/>
    <w:rsid w:val="009115C3"/>
    <w:rsid w:val="00911C21"/>
    <w:rsid w:val="00911E1F"/>
    <w:rsid w:val="00911EF9"/>
    <w:rsid w:val="00912FD6"/>
    <w:rsid w:val="00913A7B"/>
    <w:rsid w:val="009146A8"/>
    <w:rsid w:val="009150F8"/>
    <w:rsid w:val="009163DB"/>
    <w:rsid w:val="009167F3"/>
    <w:rsid w:val="00916E44"/>
    <w:rsid w:val="00917A3C"/>
    <w:rsid w:val="00917C11"/>
    <w:rsid w:val="00920616"/>
    <w:rsid w:val="0092071D"/>
    <w:rsid w:val="00920B9A"/>
    <w:rsid w:val="00921B62"/>
    <w:rsid w:val="00924B97"/>
    <w:rsid w:val="00927967"/>
    <w:rsid w:val="00927D88"/>
    <w:rsid w:val="00931F26"/>
    <w:rsid w:val="009323B3"/>
    <w:rsid w:val="00932614"/>
    <w:rsid w:val="00934774"/>
    <w:rsid w:val="0093757B"/>
    <w:rsid w:val="009402A7"/>
    <w:rsid w:val="009403A7"/>
    <w:rsid w:val="00940AB8"/>
    <w:rsid w:val="0094114D"/>
    <w:rsid w:val="00941268"/>
    <w:rsid w:val="00942578"/>
    <w:rsid w:val="009436AB"/>
    <w:rsid w:val="00943CF0"/>
    <w:rsid w:val="00943F2B"/>
    <w:rsid w:val="00944A45"/>
    <w:rsid w:val="00944C5B"/>
    <w:rsid w:val="00945B38"/>
    <w:rsid w:val="009467B9"/>
    <w:rsid w:val="00947838"/>
    <w:rsid w:val="00952B33"/>
    <w:rsid w:val="00952F66"/>
    <w:rsid w:val="00956EA5"/>
    <w:rsid w:val="009615D9"/>
    <w:rsid w:val="00965EF0"/>
    <w:rsid w:val="00967B9C"/>
    <w:rsid w:val="00970080"/>
    <w:rsid w:val="009717B4"/>
    <w:rsid w:val="00971C45"/>
    <w:rsid w:val="0097317F"/>
    <w:rsid w:val="009732E3"/>
    <w:rsid w:val="0097419E"/>
    <w:rsid w:val="00974433"/>
    <w:rsid w:val="00974535"/>
    <w:rsid w:val="009746E5"/>
    <w:rsid w:val="009748AB"/>
    <w:rsid w:val="00974A95"/>
    <w:rsid w:val="00976878"/>
    <w:rsid w:val="009777ED"/>
    <w:rsid w:val="00980D5E"/>
    <w:rsid w:val="0098108C"/>
    <w:rsid w:val="009814F0"/>
    <w:rsid w:val="0098488C"/>
    <w:rsid w:val="00984E9C"/>
    <w:rsid w:val="00985E89"/>
    <w:rsid w:val="00986709"/>
    <w:rsid w:val="00986C82"/>
    <w:rsid w:val="0098758F"/>
    <w:rsid w:val="0099462C"/>
    <w:rsid w:val="00996437"/>
    <w:rsid w:val="009964A8"/>
    <w:rsid w:val="00997893"/>
    <w:rsid w:val="009A03F5"/>
    <w:rsid w:val="009A10A5"/>
    <w:rsid w:val="009A17C3"/>
    <w:rsid w:val="009A37ED"/>
    <w:rsid w:val="009A4045"/>
    <w:rsid w:val="009A6007"/>
    <w:rsid w:val="009A7810"/>
    <w:rsid w:val="009B0C5E"/>
    <w:rsid w:val="009B0E12"/>
    <w:rsid w:val="009B0F93"/>
    <w:rsid w:val="009B1FB1"/>
    <w:rsid w:val="009B20DC"/>
    <w:rsid w:val="009B2284"/>
    <w:rsid w:val="009B22F3"/>
    <w:rsid w:val="009B2B9D"/>
    <w:rsid w:val="009B3E82"/>
    <w:rsid w:val="009B44BA"/>
    <w:rsid w:val="009B47A7"/>
    <w:rsid w:val="009B498C"/>
    <w:rsid w:val="009B5AA9"/>
    <w:rsid w:val="009C134F"/>
    <w:rsid w:val="009C28C5"/>
    <w:rsid w:val="009C35C1"/>
    <w:rsid w:val="009C406E"/>
    <w:rsid w:val="009C410B"/>
    <w:rsid w:val="009C5894"/>
    <w:rsid w:val="009C6CEB"/>
    <w:rsid w:val="009C6E75"/>
    <w:rsid w:val="009C6F8D"/>
    <w:rsid w:val="009D0B33"/>
    <w:rsid w:val="009D349E"/>
    <w:rsid w:val="009D67E2"/>
    <w:rsid w:val="009D6BF8"/>
    <w:rsid w:val="009D6DDD"/>
    <w:rsid w:val="009E430D"/>
    <w:rsid w:val="009E4E86"/>
    <w:rsid w:val="009E5490"/>
    <w:rsid w:val="009E64E5"/>
    <w:rsid w:val="009E6910"/>
    <w:rsid w:val="009E6AD2"/>
    <w:rsid w:val="009F1143"/>
    <w:rsid w:val="009F1552"/>
    <w:rsid w:val="009F1BD3"/>
    <w:rsid w:val="009F2D1E"/>
    <w:rsid w:val="009F4429"/>
    <w:rsid w:val="009F4F88"/>
    <w:rsid w:val="009F546D"/>
    <w:rsid w:val="009F63E0"/>
    <w:rsid w:val="009F6AA6"/>
    <w:rsid w:val="009F73BA"/>
    <w:rsid w:val="009F7E98"/>
    <w:rsid w:val="00A0125E"/>
    <w:rsid w:val="00A01343"/>
    <w:rsid w:val="00A02486"/>
    <w:rsid w:val="00A03591"/>
    <w:rsid w:val="00A04CF1"/>
    <w:rsid w:val="00A04F86"/>
    <w:rsid w:val="00A05796"/>
    <w:rsid w:val="00A065C5"/>
    <w:rsid w:val="00A06CAA"/>
    <w:rsid w:val="00A12C36"/>
    <w:rsid w:val="00A130E5"/>
    <w:rsid w:val="00A14CE5"/>
    <w:rsid w:val="00A15183"/>
    <w:rsid w:val="00A15190"/>
    <w:rsid w:val="00A162F7"/>
    <w:rsid w:val="00A200C1"/>
    <w:rsid w:val="00A2269B"/>
    <w:rsid w:val="00A227B6"/>
    <w:rsid w:val="00A26154"/>
    <w:rsid w:val="00A2697E"/>
    <w:rsid w:val="00A2729A"/>
    <w:rsid w:val="00A30CBA"/>
    <w:rsid w:val="00A316D6"/>
    <w:rsid w:val="00A347B7"/>
    <w:rsid w:val="00A349F0"/>
    <w:rsid w:val="00A34B38"/>
    <w:rsid w:val="00A426D4"/>
    <w:rsid w:val="00A42BC2"/>
    <w:rsid w:val="00A43072"/>
    <w:rsid w:val="00A430F6"/>
    <w:rsid w:val="00A45135"/>
    <w:rsid w:val="00A4661C"/>
    <w:rsid w:val="00A470D2"/>
    <w:rsid w:val="00A474F0"/>
    <w:rsid w:val="00A47765"/>
    <w:rsid w:val="00A504C6"/>
    <w:rsid w:val="00A519EF"/>
    <w:rsid w:val="00A5288C"/>
    <w:rsid w:val="00A52AE5"/>
    <w:rsid w:val="00A53360"/>
    <w:rsid w:val="00A53584"/>
    <w:rsid w:val="00A53D40"/>
    <w:rsid w:val="00A54AAB"/>
    <w:rsid w:val="00A54D7D"/>
    <w:rsid w:val="00A55D52"/>
    <w:rsid w:val="00A55F14"/>
    <w:rsid w:val="00A56A67"/>
    <w:rsid w:val="00A5726F"/>
    <w:rsid w:val="00A576B4"/>
    <w:rsid w:val="00A60064"/>
    <w:rsid w:val="00A60B7B"/>
    <w:rsid w:val="00A60DCF"/>
    <w:rsid w:val="00A60F09"/>
    <w:rsid w:val="00A6169F"/>
    <w:rsid w:val="00A617B5"/>
    <w:rsid w:val="00A6209E"/>
    <w:rsid w:val="00A62E72"/>
    <w:rsid w:val="00A7262E"/>
    <w:rsid w:val="00A75E0A"/>
    <w:rsid w:val="00A76599"/>
    <w:rsid w:val="00A7780E"/>
    <w:rsid w:val="00A80D69"/>
    <w:rsid w:val="00A80EE4"/>
    <w:rsid w:val="00A8324E"/>
    <w:rsid w:val="00A84066"/>
    <w:rsid w:val="00A854C9"/>
    <w:rsid w:val="00A85572"/>
    <w:rsid w:val="00A8661D"/>
    <w:rsid w:val="00A872AD"/>
    <w:rsid w:val="00A9153B"/>
    <w:rsid w:val="00A943C5"/>
    <w:rsid w:val="00A94EEF"/>
    <w:rsid w:val="00A97720"/>
    <w:rsid w:val="00AA239C"/>
    <w:rsid w:val="00AA3978"/>
    <w:rsid w:val="00AA3B90"/>
    <w:rsid w:val="00AA6547"/>
    <w:rsid w:val="00AA6573"/>
    <w:rsid w:val="00AB0486"/>
    <w:rsid w:val="00AB072B"/>
    <w:rsid w:val="00AB0ED4"/>
    <w:rsid w:val="00AB1A33"/>
    <w:rsid w:val="00AB1DBA"/>
    <w:rsid w:val="00AB5FDB"/>
    <w:rsid w:val="00AB63C6"/>
    <w:rsid w:val="00AB6775"/>
    <w:rsid w:val="00AB683A"/>
    <w:rsid w:val="00AC166D"/>
    <w:rsid w:val="00AC23AA"/>
    <w:rsid w:val="00AC447A"/>
    <w:rsid w:val="00AC4A2B"/>
    <w:rsid w:val="00AC5078"/>
    <w:rsid w:val="00AC5C1C"/>
    <w:rsid w:val="00AC666A"/>
    <w:rsid w:val="00AC7AA1"/>
    <w:rsid w:val="00AD0069"/>
    <w:rsid w:val="00AD00F7"/>
    <w:rsid w:val="00AD30E7"/>
    <w:rsid w:val="00AD3B7B"/>
    <w:rsid w:val="00AD3F39"/>
    <w:rsid w:val="00AD4247"/>
    <w:rsid w:val="00AD425E"/>
    <w:rsid w:val="00AD47AF"/>
    <w:rsid w:val="00AD4AF2"/>
    <w:rsid w:val="00AD564B"/>
    <w:rsid w:val="00AD750D"/>
    <w:rsid w:val="00AD7777"/>
    <w:rsid w:val="00AD77F1"/>
    <w:rsid w:val="00AD7AE4"/>
    <w:rsid w:val="00AE0C17"/>
    <w:rsid w:val="00AE0D8F"/>
    <w:rsid w:val="00AE134C"/>
    <w:rsid w:val="00AE185C"/>
    <w:rsid w:val="00AE3CB7"/>
    <w:rsid w:val="00AE3F0B"/>
    <w:rsid w:val="00AE468E"/>
    <w:rsid w:val="00AE4B8F"/>
    <w:rsid w:val="00AE533C"/>
    <w:rsid w:val="00AE6379"/>
    <w:rsid w:val="00AE72F4"/>
    <w:rsid w:val="00AE72FB"/>
    <w:rsid w:val="00AF073D"/>
    <w:rsid w:val="00AF0C92"/>
    <w:rsid w:val="00AF12BC"/>
    <w:rsid w:val="00AF170B"/>
    <w:rsid w:val="00AF2F90"/>
    <w:rsid w:val="00AF4383"/>
    <w:rsid w:val="00AF6274"/>
    <w:rsid w:val="00AF67EB"/>
    <w:rsid w:val="00AF7B10"/>
    <w:rsid w:val="00B00783"/>
    <w:rsid w:val="00B00E36"/>
    <w:rsid w:val="00B00EEC"/>
    <w:rsid w:val="00B0185A"/>
    <w:rsid w:val="00B02410"/>
    <w:rsid w:val="00B0273A"/>
    <w:rsid w:val="00B02B3A"/>
    <w:rsid w:val="00B04C89"/>
    <w:rsid w:val="00B05E83"/>
    <w:rsid w:val="00B05EE7"/>
    <w:rsid w:val="00B06156"/>
    <w:rsid w:val="00B06506"/>
    <w:rsid w:val="00B106DC"/>
    <w:rsid w:val="00B111DD"/>
    <w:rsid w:val="00B1138B"/>
    <w:rsid w:val="00B113E9"/>
    <w:rsid w:val="00B11D65"/>
    <w:rsid w:val="00B12EAF"/>
    <w:rsid w:val="00B15401"/>
    <w:rsid w:val="00B15CFB"/>
    <w:rsid w:val="00B165A0"/>
    <w:rsid w:val="00B168CA"/>
    <w:rsid w:val="00B175F4"/>
    <w:rsid w:val="00B208D6"/>
    <w:rsid w:val="00B2160C"/>
    <w:rsid w:val="00B24037"/>
    <w:rsid w:val="00B2549B"/>
    <w:rsid w:val="00B25EC4"/>
    <w:rsid w:val="00B260EC"/>
    <w:rsid w:val="00B26781"/>
    <w:rsid w:val="00B328A5"/>
    <w:rsid w:val="00B3339A"/>
    <w:rsid w:val="00B35A89"/>
    <w:rsid w:val="00B40181"/>
    <w:rsid w:val="00B40E4B"/>
    <w:rsid w:val="00B42132"/>
    <w:rsid w:val="00B4216B"/>
    <w:rsid w:val="00B45B6F"/>
    <w:rsid w:val="00B46885"/>
    <w:rsid w:val="00B46A5F"/>
    <w:rsid w:val="00B46FF2"/>
    <w:rsid w:val="00B47254"/>
    <w:rsid w:val="00B47F70"/>
    <w:rsid w:val="00B50110"/>
    <w:rsid w:val="00B50118"/>
    <w:rsid w:val="00B506AC"/>
    <w:rsid w:val="00B51902"/>
    <w:rsid w:val="00B52CA0"/>
    <w:rsid w:val="00B53A95"/>
    <w:rsid w:val="00B54F32"/>
    <w:rsid w:val="00B5571A"/>
    <w:rsid w:val="00B6019D"/>
    <w:rsid w:val="00B61182"/>
    <w:rsid w:val="00B61A0E"/>
    <w:rsid w:val="00B65D7C"/>
    <w:rsid w:val="00B671D1"/>
    <w:rsid w:val="00B70078"/>
    <w:rsid w:val="00B70911"/>
    <w:rsid w:val="00B71FED"/>
    <w:rsid w:val="00B72937"/>
    <w:rsid w:val="00B72D97"/>
    <w:rsid w:val="00B73079"/>
    <w:rsid w:val="00B76099"/>
    <w:rsid w:val="00B76847"/>
    <w:rsid w:val="00B80A22"/>
    <w:rsid w:val="00B81523"/>
    <w:rsid w:val="00B81747"/>
    <w:rsid w:val="00B826C4"/>
    <w:rsid w:val="00B82FFF"/>
    <w:rsid w:val="00B833A6"/>
    <w:rsid w:val="00B8340C"/>
    <w:rsid w:val="00B868DF"/>
    <w:rsid w:val="00B933AC"/>
    <w:rsid w:val="00B93701"/>
    <w:rsid w:val="00B942E2"/>
    <w:rsid w:val="00B9673C"/>
    <w:rsid w:val="00B9706F"/>
    <w:rsid w:val="00B971A7"/>
    <w:rsid w:val="00B973ED"/>
    <w:rsid w:val="00B97536"/>
    <w:rsid w:val="00B97546"/>
    <w:rsid w:val="00B9761B"/>
    <w:rsid w:val="00BA1862"/>
    <w:rsid w:val="00BA4439"/>
    <w:rsid w:val="00BA5089"/>
    <w:rsid w:val="00BA62F8"/>
    <w:rsid w:val="00BA67A6"/>
    <w:rsid w:val="00BA6DFC"/>
    <w:rsid w:val="00BA77BE"/>
    <w:rsid w:val="00BB0052"/>
    <w:rsid w:val="00BB1E08"/>
    <w:rsid w:val="00BB2F65"/>
    <w:rsid w:val="00BB4122"/>
    <w:rsid w:val="00BB4193"/>
    <w:rsid w:val="00BB5394"/>
    <w:rsid w:val="00BB544E"/>
    <w:rsid w:val="00BB55A2"/>
    <w:rsid w:val="00BB5D0F"/>
    <w:rsid w:val="00BB7D6A"/>
    <w:rsid w:val="00BC011B"/>
    <w:rsid w:val="00BC340B"/>
    <w:rsid w:val="00BC3EE8"/>
    <w:rsid w:val="00BC43E8"/>
    <w:rsid w:val="00BC5835"/>
    <w:rsid w:val="00BC6963"/>
    <w:rsid w:val="00BD0B3D"/>
    <w:rsid w:val="00BD18F6"/>
    <w:rsid w:val="00BD29B5"/>
    <w:rsid w:val="00BD2BFB"/>
    <w:rsid w:val="00BD3034"/>
    <w:rsid w:val="00BD38A7"/>
    <w:rsid w:val="00BD398E"/>
    <w:rsid w:val="00BD410A"/>
    <w:rsid w:val="00BD45DC"/>
    <w:rsid w:val="00BD4EB8"/>
    <w:rsid w:val="00BD7078"/>
    <w:rsid w:val="00BD7727"/>
    <w:rsid w:val="00BE1001"/>
    <w:rsid w:val="00BE21AB"/>
    <w:rsid w:val="00BE2958"/>
    <w:rsid w:val="00BE3A5F"/>
    <w:rsid w:val="00BE4704"/>
    <w:rsid w:val="00BE570A"/>
    <w:rsid w:val="00BE6155"/>
    <w:rsid w:val="00BE76C9"/>
    <w:rsid w:val="00BE7BAB"/>
    <w:rsid w:val="00BF1D96"/>
    <w:rsid w:val="00BF217A"/>
    <w:rsid w:val="00BF374C"/>
    <w:rsid w:val="00BF3F69"/>
    <w:rsid w:val="00BF6396"/>
    <w:rsid w:val="00C0021B"/>
    <w:rsid w:val="00C0148C"/>
    <w:rsid w:val="00C03906"/>
    <w:rsid w:val="00C04E85"/>
    <w:rsid w:val="00C055CF"/>
    <w:rsid w:val="00C055D4"/>
    <w:rsid w:val="00C057A0"/>
    <w:rsid w:val="00C07E36"/>
    <w:rsid w:val="00C07E7E"/>
    <w:rsid w:val="00C100F3"/>
    <w:rsid w:val="00C106A6"/>
    <w:rsid w:val="00C1082D"/>
    <w:rsid w:val="00C10B02"/>
    <w:rsid w:val="00C12044"/>
    <w:rsid w:val="00C130F8"/>
    <w:rsid w:val="00C1324E"/>
    <w:rsid w:val="00C1745A"/>
    <w:rsid w:val="00C23725"/>
    <w:rsid w:val="00C262B6"/>
    <w:rsid w:val="00C274C4"/>
    <w:rsid w:val="00C278CB"/>
    <w:rsid w:val="00C30A6A"/>
    <w:rsid w:val="00C324EF"/>
    <w:rsid w:val="00C32E86"/>
    <w:rsid w:val="00C348C9"/>
    <w:rsid w:val="00C35976"/>
    <w:rsid w:val="00C36550"/>
    <w:rsid w:val="00C40BD6"/>
    <w:rsid w:val="00C42282"/>
    <w:rsid w:val="00C423F8"/>
    <w:rsid w:val="00C4379D"/>
    <w:rsid w:val="00C44741"/>
    <w:rsid w:val="00C46F49"/>
    <w:rsid w:val="00C47675"/>
    <w:rsid w:val="00C47C55"/>
    <w:rsid w:val="00C503D8"/>
    <w:rsid w:val="00C54BDB"/>
    <w:rsid w:val="00C5750C"/>
    <w:rsid w:val="00C63125"/>
    <w:rsid w:val="00C6378E"/>
    <w:rsid w:val="00C637A4"/>
    <w:rsid w:val="00C661E3"/>
    <w:rsid w:val="00C678AA"/>
    <w:rsid w:val="00C711AC"/>
    <w:rsid w:val="00C73FA6"/>
    <w:rsid w:val="00C75F95"/>
    <w:rsid w:val="00C76291"/>
    <w:rsid w:val="00C80391"/>
    <w:rsid w:val="00C81214"/>
    <w:rsid w:val="00C82878"/>
    <w:rsid w:val="00C82988"/>
    <w:rsid w:val="00C82E9D"/>
    <w:rsid w:val="00C8514B"/>
    <w:rsid w:val="00C85FFA"/>
    <w:rsid w:val="00C86103"/>
    <w:rsid w:val="00C861AA"/>
    <w:rsid w:val="00C872DE"/>
    <w:rsid w:val="00C90B8E"/>
    <w:rsid w:val="00C90BD8"/>
    <w:rsid w:val="00C91637"/>
    <w:rsid w:val="00C91CBA"/>
    <w:rsid w:val="00C91D94"/>
    <w:rsid w:val="00C923FF"/>
    <w:rsid w:val="00C937DA"/>
    <w:rsid w:val="00C941A1"/>
    <w:rsid w:val="00C95686"/>
    <w:rsid w:val="00C9583E"/>
    <w:rsid w:val="00C96E00"/>
    <w:rsid w:val="00C9719F"/>
    <w:rsid w:val="00CA0571"/>
    <w:rsid w:val="00CA22C6"/>
    <w:rsid w:val="00CA2853"/>
    <w:rsid w:val="00CA2BDF"/>
    <w:rsid w:val="00CA3359"/>
    <w:rsid w:val="00CA3F3F"/>
    <w:rsid w:val="00CA5791"/>
    <w:rsid w:val="00CA5C9F"/>
    <w:rsid w:val="00CA6BF5"/>
    <w:rsid w:val="00CA747B"/>
    <w:rsid w:val="00CB053C"/>
    <w:rsid w:val="00CB0D8E"/>
    <w:rsid w:val="00CB242B"/>
    <w:rsid w:val="00CB327E"/>
    <w:rsid w:val="00CB3B61"/>
    <w:rsid w:val="00CB5A87"/>
    <w:rsid w:val="00CB63D3"/>
    <w:rsid w:val="00CB6F3C"/>
    <w:rsid w:val="00CB7380"/>
    <w:rsid w:val="00CC37D7"/>
    <w:rsid w:val="00CC3ED1"/>
    <w:rsid w:val="00CC427E"/>
    <w:rsid w:val="00CC7687"/>
    <w:rsid w:val="00CD1F73"/>
    <w:rsid w:val="00CD3A12"/>
    <w:rsid w:val="00CD4089"/>
    <w:rsid w:val="00CD624B"/>
    <w:rsid w:val="00CD7DA7"/>
    <w:rsid w:val="00CE07C6"/>
    <w:rsid w:val="00CE1660"/>
    <w:rsid w:val="00CE1F77"/>
    <w:rsid w:val="00CE2E1D"/>
    <w:rsid w:val="00CE3981"/>
    <w:rsid w:val="00CE5F32"/>
    <w:rsid w:val="00CE5F40"/>
    <w:rsid w:val="00CE654F"/>
    <w:rsid w:val="00CE6C44"/>
    <w:rsid w:val="00CF212F"/>
    <w:rsid w:val="00CF2667"/>
    <w:rsid w:val="00CF3533"/>
    <w:rsid w:val="00CF37AA"/>
    <w:rsid w:val="00CF775C"/>
    <w:rsid w:val="00D001BF"/>
    <w:rsid w:val="00D00A51"/>
    <w:rsid w:val="00D012E3"/>
    <w:rsid w:val="00D0173A"/>
    <w:rsid w:val="00D03338"/>
    <w:rsid w:val="00D03735"/>
    <w:rsid w:val="00D04C33"/>
    <w:rsid w:val="00D05525"/>
    <w:rsid w:val="00D074F7"/>
    <w:rsid w:val="00D109FF"/>
    <w:rsid w:val="00D1158F"/>
    <w:rsid w:val="00D12796"/>
    <w:rsid w:val="00D14B29"/>
    <w:rsid w:val="00D160F0"/>
    <w:rsid w:val="00D2060A"/>
    <w:rsid w:val="00D227A7"/>
    <w:rsid w:val="00D244A0"/>
    <w:rsid w:val="00D24553"/>
    <w:rsid w:val="00D247A5"/>
    <w:rsid w:val="00D25763"/>
    <w:rsid w:val="00D262D6"/>
    <w:rsid w:val="00D2646D"/>
    <w:rsid w:val="00D265D3"/>
    <w:rsid w:val="00D27DAF"/>
    <w:rsid w:val="00D30899"/>
    <w:rsid w:val="00D30A53"/>
    <w:rsid w:val="00D31633"/>
    <w:rsid w:val="00D320CF"/>
    <w:rsid w:val="00D325E0"/>
    <w:rsid w:val="00D34481"/>
    <w:rsid w:val="00D34F43"/>
    <w:rsid w:val="00D35355"/>
    <w:rsid w:val="00D35B15"/>
    <w:rsid w:val="00D37DA3"/>
    <w:rsid w:val="00D4068B"/>
    <w:rsid w:val="00D40C62"/>
    <w:rsid w:val="00D41383"/>
    <w:rsid w:val="00D43ACD"/>
    <w:rsid w:val="00D44370"/>
    <w:rsid w:val="00D443D8"/>
    <w:rsid w:val="00D46804"/>
    <w:rsid w:val="00D503BF"/>
    <w:rsid w:val="00D51BB8"/>
    <w:rsid w:val="00D5317D"/>
    <w:rsid w:val="00D546DC"/>
    <w:rsid w:val="00D553FA"/>
    <w:rsid w:val="00D56175"/>
    <w:rsid w:val="00D56BC1"/>
    <w:rsid w:val="00D577C3"/>
    <w:rsid w:val="00D57CF4"/>
    <w:rsid w:val="00D57DCA"/>
    <w:rsid w:val="00D612A6"/>
    <w:rsid w:val="00D625D7"/>
    <w:rsid w:val="00D63497"/>
    <w:rsid w:val="00D66248"/>
    <w:rsid w:val="00D66ED4"/>
    <w:rsid w:val="00D67CCE"/>
    <w:rsid w:val="00D67F05"/>
    <w:rsid w:val="00D7435B"/>
    <w:rsid w:val="00D74CB0"/>
    <w:rsid w:val="00D74EC0"/>
    <w:rsid w:val="00D75B95"/>
    <w:rsid w:val="00D760ED"/>
    <w:rsid w:val="00D76E6E"/>
    <w:rsid w:val="00D7794D"/>
    <w:rsid w:val="00D80B33"/>
    <w:rsid w:val="00D82DD4"/>
    <w:rsid w:val="00D83F6C"/>
    <w:rsid w:val="00D92129"/>
    <w:rsid w:val="00D93096"/>
    <w:rsid w:val="00D9343E"/>
    <w:rsid w:val="00D95000"/>
    <w:rsid w:val="00D961A6"/>
    <w:rsid w:val="00D96569"/>
    <w:rsid w:val="00D9790C"/>
    <w:rsid w:val="00DA194C"/>
    <w:rsid w:val="00DA3204"/>
    <w:rsid w:val="00DB022C"/>
    <w:rsid w:val="00DB28E6"/>
    <w:rsid w:val="00DB41B8"/>
    <w:rsid w:val="00DB59C1"/>
    <w:rsid w:val="00DB6A0D"/>
    <w:rsid w:val="00DB6BC2"/>
    <w:rsid w:val="00DC11E1"/>
    <w:rsid w:val="00DC2444"/>
    <w:rsid w:val="00DC2739"/>
    <w:rsid w:val="00DC4B6D"/>
    <w:rsid w:val="00DC4C72"/>
    <w:rsid w:val="00DC51A4"/>
    <w:rsid w:val="00DC5657"/>
    <w:rsid w:val="00DC6C65"/>
    <w:rsid w:val="00DC70A5"/>
    <w:rsid w:val="00DC7FE2"/>
    <w:rsid w:val="00DD02C4"/>
    <w:rsid w:val="00DD18F2"/>
    <w:rsid w:val="00DD2B30"/>
    <w:rsid w:val="00DD6AD8"/>
    <w:rsid w:val="00DE0085"/>
    <w:rsid w:val="00DE0EF3"/>
    <w:rsid w:val="00DE1103"/>
    <w:rsid w:val="00DE15A3"/>
    <w:rsid w:val="00DE3168"/>
    <w:rsid w:val="00DE51C3"/>
    <w:rsid w:val="00DF1BA5"/>
    <w:rsid w:val="00DF3705"/>
    <w:rsid w:val="00DF5E80"/>
    <w:rsid w:val="00DF5F9F"/>
    <w:rsid w:val="00E07C23"/>
    <w:rsid w:val="00E07CD1"/>
    <w:rsid w:val="00E1327C"/>
    <w:rsid w:val="00E135CF"/>
    <w:rsid w:val="00E13A4A"/>
    <w:rsid w:val="00E205D1"/>
    <w:rsid w:val="00E2066F"/>
    <w:rsid w:val="00E20DAF"/>
    <w:rsid w:val="00E234A0"/>
    <w:rsid w:val="00E23DFB"/>
    <w:rsid w:val="00E23F6F"/>
    <w:rsid w:val="00E279C9"/>
    <w:rsid w:val="00E31EE8"/>
    <w:rsid w:val="00E32D8C"/>
    <w:rsid w:val="00E33565"/>
    <w:rsid w:val="00E3397B"/>
    <w:rsid w:val="00E339A1"/>
    <w:rsid w:val="00E34195"/>
    <w:rsid w:val="00E3458A"/>
    <w:rsid w:val="00E34807"/>
    <w:rsid w:val="00E34E4B"/>
    <w:rsid w:val="00E35641"/>
    <w:rsid w:val="00E363A7"/>
    <w:rsid w:val="00E369F7"/>
    <w:rsid w:val="00E36B7D"/>
    <w:rsid w:val="00E36FF5"/>
    <w:rsid w:val="00E375CE"/>
    <w:rsid w:val="00E37F94"/>
    <w:rsid w:val="00E4083E"/>
    <w:rsid w:val="00E40AC4"/>
    <w:rsid w:val="00E424C8"/>
    <w:rsid w:val="00E43DBF"/>
    <w:rsid w:val="00E44958"/>
    <w:rsid w:val="00E46369"/>
    <w:rsid w:val="00E50CF2"/>
    <w:rsid w:val="00E51A19"/>
    <w:rsid w:val="00E53342"/>
    <w:rsid w:val="00E53AFC"/>
    <w:rsid w:val="00E53EB4"/>
    <w:rsid w:val="00E54578"/>
    <w:rsid w:val="00E5486A"/>
    <w:rsid w:val="00E5587B"/>
    <w:rsid w:val="00E55D88"/>
    <w:rsid w:val="00E5799B"/>
    <w:rsid w:val="00E57FAE"/>
    <w:rsid w:val="00E60237"/>
    <w:rsid w:val="00E61EC1"/>
    <w:rsid w:val="00E62026"/>
    <w:rsid w:val="00E62309"/>
    <w:rsid w:val="00E62345"/>
    <w:rsid w:val="00E627C0"/>
    <w:rsid w:val="00E63771"/>
    <w:rsid w:val="00E649AC"/>
    <w:rsid w:val="00E663E8"/>
    <w:rsid w:val="00E66E1A"/>
    <w:rsid w:val="00E6713F"/>
    <w:rsid w:val="00E67564"/>
    <w:rsid w:val="00E71281"/>
    <w:rsid w:val="00E7203A"/>
    <w:rsid w:val="00E74DF9"/>
    <w:rsid w:val="00E777DA"/>
    <w:rsid w:val="00E814E4"/>
    <w:rsid w:val="00E82B48"/>
    <w:rsid w:val="00E83A33"/>
    <w:rsid w:val="00E842FB"/>
    <w:rsid w:val="00E84D73"/>
    <w:rsid w:val="00E851D7"/>
    <w:rsid w:val="00E856A8"/>
    <w:rsid w:val="00E8656A"/>
    <w:rsid w:val="00E906C3"/>
    <w:rsid w:val="00E9158D"/>
    <w:rsid w:val="00E91D77"/>
    <w:rsid w:val="00E92EFC"/>
    <w:rsid w:val="00E94012"/>
    <w:rsid w:val="00E94662"/>
    <w:rsid w:val="00E94E3C"/>
    <w:rsid w:val="00E94F4F"/>
    <w:rsid w:val="00EA3824"/>
    <w:rsid w:val="00EA4A86"/>
    <w:rsid w:val="00EA547F"/>
    <w:rsid w:val="00EA5EBB"/>
    <w:rsid w:val="00EA6055"/>
    <w:rsid w:val="00EA6488"/>
    <w:rsid w:val="00EB0E05"/>
    <w:rsid w:val="00EB0FBA"/>
    <w:rsid w:val="00EB14A0"/>
    <w:rsid w:val="00EB22CA"/>
    <w:rsid w:val="00EB34EB"/>
    <w:rsid w:val="00EB70B7"/>
    <w:rsid w:val="00EC04D2"/>
    <w:rsid w:val="00EC0E35"/>
    <w:rsid w:val="00EC2164"/>
    <w:rsid w:val="00EC2323"/>
    <w:rsid w:val="00EC26CB"/>
    <w:rsid w:val="00EC428B"/>
    <w:rsid w:val="00EC6533"/>
    <w:rsid w:val="00EC785F"/>
    <w:rsid w:val="00ED0CDF"/>
    <w:rsid w:val="00ED1731"/>
    <w:rsid w:val="00ED27BD"/>
    <w:rsid w:val="00ED3108"/>
    <w:rsid w:val="00ED3B5E"/>
    <w:rsid w:val="00ED467A"/>
    <w:rsid w:val="00ED4F49"/>
    <w:rsid w:val="00EE15DF"/>
    <w:rsid w:val="00EE1913"/>
    <w:rsid w:val="00EE1CAD"/>
    <w:rsid w:val="00EE3F70"/>
    <w:rsid w:val="00EE468A"/>
    <w:rsid w:val="00EE6058"/>
    <w:rsid w:val="00EE61F1"/>
    <w:rsid w:val="00EE6382"/>
    <w:rsid w:val="00EE6E72"/>
    <w:rsid w:val="00EE76DF"/>
    <w:rsid w:val="00EF1375"/>
    <w:rsid w:val="00EF2721"/>
    <w:rsid w:val="00EF3D72"/>
    <w:rsid w:val="00EF50EC"/>
    <w:rsid w:val="00EF570F"/>
    <w:rsid w:val="00EF746C"/>
    <w:rsid w:val="00F008BC"/>
    <w:rsid w:val="00F01EE5"/>
    <w:rsid w:val="00F02628"/>
    <w:rsid w:val="00F03795"/>
    <w:rsid w:val="00F05684"/>
    <w:rsid w:val="00F111E0"/>
    <w:rsid w:val="00F11507"/>
    <w:rsid w:val="00F12948"/>
    <w:rsid w:val="00F12DE0"/>
    <w:rsid w:val="00F13FCE"/>
    <w:rsid w:val="00F146B8"/>
    <w:rsid w:val="00F15224"/>
    <w:rsid w:val="00F154CE"/>
    <w:rsid w:val="00F15827"/>
    <w:rsid w:val="00F20116"/>
    <w:rsid w:val="00F20CB8"/>
    <w:rsid w:val="00F20D9F"/>
    <w:rsid w:val="00F210F0"/>
    <w:rsid w:val="00F21326"/>
    <w:rsid w:val="00F22421"/>
    <w:rsid w:val="00F22EBA"/>
    <w:rsid w:val="00F246BC"/>
    <w:rsid w:val="00F2474B"/>
    <w:rsid w:val="00F24C48"/>
    <w:rsid w:val="00F2528F"/>
    <w:rsid w:val="00F26309"/>
    <w:rsid w:val="00F26F83"/>
    <w:rsid w:val="00F32A73"/>
    <w:rsid w:val="00F331B3"/>
    <w:rsid w:val="00F35457"/>
    <w:rsid w:val="00F37298"/>
    <w:rsid w:val="00F37A59"/>
    <w:rsid w:val="00F40659"/>
    <w:rsid w:val="00F40CB1"/>
    <w:rsid w:val="00F40D7D"/>
    <w:rsid w:val="00F4151A"/>
    <w:rsid w:val="00F41866"/>
    <w:rsid w:val="00F447FD"/>
    <w:rsid w:val="00F46FAF"/>
    <w:rsid w:val="00F52522"/>
    <w:rsid w:val="00F52C86"/>
    <w:rsid w:val="00F52CEC"/>
    <w:rsid w:val="00F53505"/>
    <w:rsid w:val="00F542EB"/>
    <w:rsid w:val="00F558AD"/>
    <w:rsid w:val="00F57656"/>
    <w:rsid w:val="00F61424"/>
    <w:rsid w:val="00F6198F"/>
    <w:rsid w:val="00F6584A"/>
    <w:rsid w:val="00F705DD"/>
    <w:rsid w:val="00F712D7"/>
    <w:rsid w:val="00F72B08"/>
    <w:rsid w:val="00F73381"/>
    <w:rsid w:val="00F7406F"/>
    <w:rsid w:val="00F74C3A"/>
    <w:rsid w:val="00F75A8F"/>
    <w:rsid w:val="00F7761B"/>
    <w:rsid w:val="00F779E3"/>
    <w:rsid w:val="00F80B48"/>
    <w:rsid w:val="00F81993"/>
    <w:rsid w:val="00F82E48"/>
    <w:rsid w:val="00F845B0"/>
    <w:rsid w:val="00F85503"/>
    <w:rsid w:val="00F92627"/>
    <w:rsid w:val="00F92702"/>
    <w:rsid w:val="00F92DFA"/>
    <w:rsid w:val="00F92E4D"/>
    <w:rsid w:val="00F92F3F"/>
    <w:rsid w:val="00F9370A"/>
    <w:rsid w:val="00F94ED5"/>
    <w:rsid w:val="00F94F30"/>
    <w:rsid w:val="00F95423"/>
    <w:rsid w:val="00F962D2"/>
    <w:rsid w:val="00FA0443"/>
    <w:rsid w:val="00FA1981"/>
    <w:rsid w:val="00FA1D41"/>
    <w:rsid w:val="00FA2EC2"/>
    <w:rsid w:val="00FA323B"/>
    <w:rsid w:val="00FA37C5"/>
    <w:rsid w:val="00FA5D27"/>
    <w:rsid w:val="00FB04DF"/>
    <w:rsid w:val="00FB1930"/>
    <w:rsid w:val="00FB28D9"/>
    <w:rsid w:val="00FB2959"/>
    <w:rsid w:val="00FB3303"/>
    <w:rsid w:val="00FB43A4"/>
    <w:rsid w:val="00FB512D"/>
    <w:rsid w:val="00FB59D5"/>
    <w:rsid w:val="00FB719F"/>
    <w:rsid w:val="00FB71E3"/>
    <w:rsid w:val="00FC00E4"/>
    <w:rsid w:val="00FC0244"/>
    <w:rsid w:val="00FC0CD8"/>
    <w:rsid w:val="00FC3B8C"/>
    <w:rsid w:val="00FC4604"/>
    <w:rsid w:val="00FC5380"/>
    <w:rsid w:val="00FC5D2F"/>
    <w:rsid w:val="00FC5F57"/>
    <w:rsid w:val="00FC6CDE"/>
    <w:rsid w:val="00FC7040"/>
    <w:rsid w:val="00FD23AA"/>
    <w:rsid w:val="00FD4EDE"/>
    <w:rsid w:val="00FD60CA"/>
    <w:rsid w:val="00FD6628"/>
    <w:rsid w:val="00FE00C9"/>
    <w:rsid w:val="00FE0753"/>
    <w:rsid w:val="00FE151F"/>
    <w:rsid w:val="00FE1E6A"/>
    <w:rsid w:val="00FE3677"/>
    <w:rsid w:val="00FE3F4A"/>
    <w:rsid w:val="00FE75DA"/>
    <w:rsid w:val="00FE7FEF"/>
    <w:rsid w:val="00FF0D2F"/>
    <w:rsid w:val="00FF18DF"/>
    <w:rsid w:val="00FF2013"/>
    <w:rsid w:val="00FF2BF6"/>
    <w:rsid w:val="00FF5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B4188"/>
  <w15:docId w15:val="{1C0DD925-1BCF-435A-8820-BEFE4F21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E6"/>
    <w:rPr>
      <w:b/>
      <w:sz w:val="28"/>
      <w:szCs w:val="22"/>
    </w:rPr>
  </w:style>
  <w:style w:type="paragraph" w:styleId="Heading1">
    <w:name w:val="heading 1"/>
    <w:basedOn w:val="Normal"/>
    <w:next w:val="Normal"/>
    <w:link w:val="Heading1Char"/>
    <w:uiPriority w:val="9"/>
    <w:qFormat/>
    <w:rsid w:val="00DC2739"/>
    <w:pPr>
      <w:keepNext/>
      <w:spacing w:before="240" w:after="60" w:line="276" w:lineRule="auto"/>
      <w:outlineLvl w:val="0"/>
    </w:pPr>
    <w:rPr>
      <w:rFonts w:ascii="Calibri Light" w:eastAsia="Times New Roman" w:hAnsi="Calibri Light"/>
      <w:bCs/>
      <w:kern w:val="32"/>
      <w:sz w:val="32"/>
      <w:szCs w:val="32"/>
    </w:rPr>
  </w:style>
  <w:style w:type="paragraph" w:styleId="Heading3">
    <w:name w:val="heading 3"/>
    <w:basedOn w:val="Normal"/>
    <w:next w:val="Normal"/>
    <w:link w:val="Heading3Char"/>
    <w:qFormat/>
    <w:rsid w:val="00DC2739"/>
    <w:pPr>
      <w:keepNext/>
      <w:spacing w:before="240" w:after="60"/>
      <w:outlineLvl w:val="2"/>
    </w:pPr>
    <w:rPr>
      <w:rFonts w:ascii="Arial" w:eastAsia="Times New Roman" w:hAnsi="Arial" w:cs="Arial"/>
      <w:bCs/>
      <w:sz w:val="26"/>
      <w:szCs w:val="26"/>
    </w:rPr>
  </w:style>
  <w:style w:type="paragraph" w:styleId="Heading6">
    <w:name w:val="heading 6"/>
    <w:basedOn w:val="Normal"/>
    <w:next w:val="Normal"/>
    <w:link w:val="Heading6Char"/>
    <w:uiPriority w:val="9"/>
    <w:semiHidden/>
    <w:unhideWhenUsed/>
    <w:qFormat/>
    <w:rsid w:val="00DC2739"/>
    <w:pPr>
      <w:spacing w:before="240" w:after="60" w:line="276" w:lineRule="auto"/>
      <w:outlineLvl w:val="5"/>
    </w:pPr>
    <w:rPr>
      <w:rFonts w:ascii="Calibri" w:eastAsia="Times New Roman" w:hAnsi="Calibri"/>
      <w:bCs/>
      <w:sz w:val="22"/>
    </w:rPr>
  </w:style>
  <w:style w:type="paragraph" w:styleId="Heading7">
    <w:name w:val="heading 7"/>
    <w:basedOn w:val="Normal"/>
    <w:next w:val="Normal"/>
    <w:link w:val="Heading7Char"/>
    <w:uiPriority w:val="9"/>
    <w:unhideWhenUsed/>
    <w:qFormat/>
    <w:rsid w:val="00DC2739"/>
    <w:pPr>
      <w:spacing w:before="240" w:after="60" w:line="276" w:lineRule="auto"/>
      <w:outlineLvl w:val="6"/>
    </w:pPr>
    <w:rPr>
      <w:rFonts w:ascii="Calibri" w:eastAsia="Times New Roman" w:hAnsi="Calibri"/>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169F"/>
    <w:pPr>
      <w:ind w:left="720"/>
      <w:contextualSpacing/>
    </w:pPr>
  </w:style>
  <w:style w:type="table" w:styleId="TableGrid">
    <w:name w:val="Table Grid"/>
    <w:basedOn w:val="TableNormal"/>
    <w:uiPriority w:val="59"/>
    <w:rsid w:val="00EC78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05CCA"/>
    <w:rPr>
      <w:color w:val="0000FF" w:themeColor="hyperlink"/>
      <w:u w:val="single"/>
    </w:rPr>
  </w:style>
  <w:style w:type="paragraph" w:styleId="EndnoteText">
    <w:name w:val="endnote text"/>
    <w:basedOn w:val="Normal"/>
    <w:link w:val="EndnoteTextChar"/>
    <w:uiPriority w:val="99"/>
    <w:semiHidden/>
    <w:unhideWhenUsed/>
    <w:rsid w:val="0070700B"/>
    <w:rPr>
      <w:sz w:val="20"/>
      <w:szCs w:val="20"/>
    </w:rPr>
  </w:style>
  <w:style w:type="character" w:customStyle="1" w:styleId="EndnoteTextChar">
    <w:name w:val="Endnote Text Char"/>
    <w:basedOn w:val="DefaultParagraphFont"/>
    <w:link w:val="EndnoteText"/>
    <w:uiPriority w:val="99"/>
    <w:semiHidden/>
    <w:rsid w:val="0070700B"/>
    <w:rPr>
      <w:b/>
    </w:rPr>
  </w:style>
  <w:style w:type="character" w:styleId="EndnoteReference">
    <w:name w:val="endnote reference"/>
    <w:basedOn w:val="DefaultParagraphFont"/>
    <w:uiPriority w:val="99"/>
    <w:semiHidden/>
    <w:unhideWhenUsed/>
    <w:rsid w:val="0070700B"/>
    <w:rPr>
      <w:vertAlign w:val="superscript"/>
    </w:rPr>
  </w:style>
  <w:style w:type="paragraph" w:styleId="Header">
    <w:name w:val="header"/>
    <w:basedOn w:val="Normal"/>
    <w:link w:val="HeaderChar"/>
    <w:uiPriority w:val="99"/>
    <w:unhideWhenUsed/>
    <w:rsid w:val="00D41383"/>
    <w:pPr>
      <w:tabs>
        <w:tab w:val="center" w:pos="4680"/>
        <w:tab w:val="right" w:pos="9360"/>
      </w:tabs>
    </w:pPr>
  </w:style>
  <w:style w:type="character" w:customStyle="1" w:styleId="HeaderChar">
    <w:name w:val="Header Char"/>
    <w:basedOn w:val="DefaultParagraphFont"/>
    <w:link w:val="Header"/>
    <w:uiPriority w:val="99"/>
    <w:rsid w:val="00D41383"/>
    <w:rPr>
      <w:b/>
      <w:sz w:val="28"/>
      <w:szCs w:val="22"/>
    </w:rPr>
  </w:style>
  <w:style w:type="paragraph" w:styleId="Footer">
    <w:name w:val="footer"/>
    <w:basedOn w:val="Normal"/>
    <w:link w:val="FooterChar"/>
    <w:uiPriority w:val="99"/>
    <w:unhideWhenUsed/>
    <w:rsid w:val="00D41383"/>
    <w:pPr>
      <w:tabs>
        <w:tab w:val="center" w:pos="4680"/>
        <w:tab w:val="right" w:pos="9360"/>
      </w:tabs>
    </w:pPr>
  </w:style>
  <w:style w:type="character" w:customStyle="1" w:styleId="FooterChar">
    <w:name w:val="Footer Char"/>
    <w:basedOn w:val="DefaultParagraphFont"/>
    <w:link w:val="Footer"/>
    <w:uiPriority w:val="99"/>
    <w:rsid w:val="00D41383"/>
    <w:rPr>
      <w:b/>
      <w:sz w:val="28"/>
      <w:szCs w:val="22"/>
    </w:rPr>
  </w:style>
  <w:style w:type="paragraph" w:styleId="FootnoteText">
    <w:name w:val="footnote text"/>
    <w:basedOn w:val="Normal"/>
    <w:link w:val="FootnoteTextChar"/>
    <w:uiPriority w:val="99"/>
    <w:semiHidden/>
    <w:unhideWhenUsed/>
    <w:rsid w:val="003C2A4B"/>
    <w:rPr>
      <w:sz w:val="20"/>
      <w:szCs w:val="20"/>
    </w:rPr>
  </w:style>
  <w:style w:type="character" w:customStyle="1" w:styleId="FootnoteTextChar">
    <w:name w:val="Footnote Text Char"/>
    <w:basedOn w:val="DefaultParagraphFont"/>
    <w:link w:val="FootnoteText"/>
    <w:uiPriority w:val="99"/>
    <w:semiHidden/>
    <w:rsid w:val="003C2A4B"/>
    <w:rPr>
      <w:b/>
    </w:rPr>
  </w:style>
  <w:style w:type="character" w:styleId="FootnoteReference">
    <w:name w:val="footnote reference"/>
    <w:basedOn w:val="DefaultParagraphFont"/>
    <w:uiPriority w:val="99"/>
    <w:semiHidden/>
    <w:unhideWhenUsed/>
    <w:rsid w:val="003C2A4B"/>
    <w:rPr>
      <w:vertAlign w:val="superscript"/>
    </w:rPr>
  </w:style>
  <w:style w:type="paragraph" w:styleId="BalloonText">
    <w:name w:val="Balloon Text"/>
    <w:basedOn w:val="Normal"/>
    <w:link w:val="BalloonTextChar"/>
    <w:uiPriority w:val="99"/>
    <w:semiHidden/>
    <w:unhideWhenUsed/>
    <w:rsid w:val="00C81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214"/>
    <w:rPr>
      <w:rFonts w:ascii="Segoe UI" w:hAnsi="Segoe UI" w:cs="Segoe UI"/>
      <w:b/>
      <w:sz w:val="18"/>
      <w:szCs w:val="18"/>
    </w:rPr>
  </w:style>
  <w:style w:type="character" w:customStyle="1" w:styleId="Heading1Char">
    <w:name w:val="Heading 1 Char"/>
    <w:basedOn w:val="DefaultParagraphFont"/>
    <w:link w:val="Heading1"/>
    <w:uiPriority w:val="9"/>
    <w:rsid w:val="00DC2739"/>
    <w:rPr>
      <w:rFonts w:ascii="Calibri Light" w:eastAsia="Times New Roman" w:hAnsi="Calibri Light"/>
      <w:b/>
      <w:bCs/>
      <w:kern w:val="32"/>
      <w:sz w:val="32"/>
      <w:szCs w:val="32"/>
    </w:rPr>
  </w:style>
  <w:style w:type="character" w:customStyle="1" w:styleId="Heading3Char">
    <w:name w:val="Heading 3 Char"/>
    <w:basedOn w:val="DefaultParagraphFont"/>
    <w:link w:val="Heading3"/>
    <w:rsid w:val="00DC2739"/>
    <w:rPr>
      <w:rFonts w:ascii="Arial" w:eastAsia="Times New Roman" w:hAnsi="Arial" w:cs="Arial"/>
      <w:b/>
      <w:bCs/>
      <w:sz w:val="26"/>
      <w:szCs w:val="26"/>
    </w:rPr>
  </w:style>
  <w:style w:type="character" w:customStyle="1" w:styleId="Heading6Char">
    <w:name w:val="Heading 6 Char"/>
    <w:basedOn w:val="DefaultParagraphFont"/>
    <w:link w:val="Heading6"/>
    <w:uiPriority w:val="9"/>
    <w:semiHidden/>
    <w:rsid w:val="00DC2739"/>
    <w:rPr>
      <w:rFonts w:ascii="Calibri" w:eastAsia="Times New Roman" w:hAnsi="Calibri"/>
      <w:b/>
      <w:bCs/>
      <w:sz w:val="22"/>
      <w:szCs w:val="22"/>
    </w:rPr>
  </w:style>
  <w:style w:type="character" w:customStyle="1" w:styleId="Heading7Char">
    <w:name w:val="Heading 7 Char"/>
    <w:basedOn w:val="DefaultParagraphFont"/>
    <w:link w:val="Heading7"/>
    <w:uiPriority w:val="9"/>
    <w:rsid w:val="00DC2739"/>
    <w:rPr>
      <w:rFonts w:ascii="Calibri" w:eastAsia="Times New Roman" w:hAnsi="Calibri"/>
      <w:sz w:val="24"/>
      <w:szCs w:val="24"/>
    </w:rPr>
  </w:style>
  <w:style w:type="paragraph" w:styleId="BodyText">
    <w:name w:val="Body Text"/>
    <w:basedOn w:val="Normal"/>
    <w:link w:val="BodyTextChar"/>
    <w:rsid w:val="000C5F7C"/>
    <w:pPr>
      <w:jc w:val="both"/>
    </w:pPr>
    <w:rPr>
      <w:rFonts w:ascii="VNI-Times" w:eastAsia="Times New Roman" w:hAnsi="VNI-Times"/>
      <w:b w:val="0"/>
      <w:sz w:val="26"/>
      <w:szCs w:val="20"/>
    </w:rPr>
  </w:style>
  <w:style w:type="character" w:customStyle="1" w:styleId="BodyTextChar">
    <w:name w:val="Body Text Char"/>
    <w:basedOn w:val="DefaultParagraphFont"/>
    <w:link w:val="BodyText"/>
    <w:rsid w:val="000C5F7C"/>
    <w:rPr>
      <w:rFonts w:ascii="VNI-Times" w:eastAsia="Times New Roman" w:hAnsi="VNI-Times"/>
      <w:sz w:val="26"/>
    </w:rPr>
  </w:style>
  <w:style w:type="paragraph" w:styleId="NormalWeb">
    <w:name w:val="Normal (Web)"/>
    <w:basedOn w:val="Normal"/>
    <w:uiPriority w:val="99"/>
    <w:unhideWhenUsed/>
    <w:rsid w:val="00672BEC"/>
    <w:pPr>
      <w:spacing w:before="100" w:beforeAutospacing="1" w:after="100" w:afterAutospacing="1"/>
    </w:pPr>
    <w:rPr>
      <w:rFonts w:eastAsia="Times New Roman"/>
      <w:b w:val="0"/>
      <w:sz w:val="24"/>
      <w:szCs w:val="24"/>
    </w:rPr>
  </w:style>
  <w:style w:type="character" w:styleId="CommentReference">
    <w:name w:val="annotation reference"/>
    <w:basedOn w:val="DefaultParagraphFont"/>
    <w:uiPriority w:val="99"/>
    <w:semiHidden/>
    <w:unhideWhenUsed/>
    <w:rsid w:val="00361EAE"/>
    <w:rPr>
      <w:sz w:val="16"/>
      <w:szCs w:val="16"/>
    </w:rPr>
  </w:style>
  <w:style w:type="paragraph" w:styleId="CommentText">
    <w:name w:val="annotation text"/>
    <w:basedOn w:val="Normal"/>
    <w:link w:val="CommentTextChar"/>
    <w:uiPriority w:val="99"/>
    <w:semiHidden/>
    <w:unhideWhenUsed/>
    <w:rsid w:val="00361EAE"/>
    <w:rPr>
      <w:sz w:val="20"/>
      <w:szCs w:val="20"/>
    </w:rPr>
  </w:style>
  <w:style w:type="character" w:customStyle="1" w:styleId="CommentTextChar">
    <w:name w:val="Comment Text Char"/>
    <w:basedOn w:val="DefaultParagraphFont"/>
    <w:link w:val="CommentText"/>
    <w:uiPriority w:val="99"/>
    <w:semiHidden/>
    <w:rsid w:val="00361EAE"/>
    <w:rPr>
      <w:b/>
    </w:rPr>
  </w:style>
  <w:style w:type="paragraph" w:styleId="CommentSubject">
    <w:name w:val="annotation subject"/>
    <w:basedOn w:val="CommentText"/>
    <w:next w:val="CommentText"/>
    <w:link w:val="CommentSubjectChar"/>
    <w:uiPriority w:val="99"/>
    <w:semiHidden/>
    <w:unhideWhenUsed/>
    <w:rsid w:val="00361EAE"/>
    <w:rPr>
      <w:bCs/>
    </w:rPr>
  </w:style>
  <w:style w:type="character" w:customStyle="1" w:styleId="CommentSubjectChar">
    <w:name w:val="Comment Subject Char"/>
    <w:basedOn w:val="CommentTextChar"/>
    <w:link w:val="CommentSubject"/>
    <w:uiPriority w:val="99"/>
    <w:semiHidden/>
    <w:rsid w:val="00361EAE"/>
    <w:rPr>
      <w:b/>
      <w:bCs/>
    </w:rPr>
  </w:style>
  <w:style w:type="character" w:customStyle="1" w:styleId="Vnbnnidung2">
    <w:name w:val="Văn bản nội dung (2)_"/>
    <w:link w:val="Vnbnnidung21"/>
    <w:uiPriority w:val="99"/>
    <w:rsid w:val="004C4848"/>
    <w:rPr>
      <w:shd w:val="clear" w:color="auto" w:fill="FFFFFF"/>
    </w:rPr>
  </w:style>
  <w:style w:type="paragraph" w:customStyle="1" w:styleId="Vnbnnidung21">
    <w:name w:val="Văn bản nội dung (2)1"/>
    <w:basedOn w:val="Normal"/>
    <w:link w:val="Vnbnnidung2"/>
    <w:uiPriority w:val="99"/>
    <w:rsid w:val="004C4848"/>
    <w:pPr>
      <w:widowControl w:val="0"/>
      <w:shd w:val="clear" w:color="auto" w:fill="FFFFFF"/>
      <w:spacing w:after="60" w:line="230" w:lineRule="exact"/>
      <w:jc w:val="both"/>
    </w:pPr>
    <w:rPr>
      <w:b w:val="0"/>
      <w:sz w:val="20"/>
      <w:szCs w:val="20"/>
    </w:rPr>
  </w:style>
  <w:style w:type="table" w:customStyle="1" w:styleId="TableGrid1">
    <w:name w:val="Table Grid1"/>
    <w:basedOn w:val="TableNormal"/>
    <w:next w:val="TableGrid"/>
    <w:uiPriority w:val="39"/>
    <w:rsid w:val="00237B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781A2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33430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3A2FC3"/>
    <w:rPr>
      <w:rFonts w:ascii="Cambria" w:hAnsi="Cambria"/>
      <w:b/>
      <w:bCs/>
      <w:kern w:val="28"/>
      <w:sz w:val="32"/>
      <w:szCs w:val="32"/>
    </w:rPr>
  </w:style>
  <w:style w:type="paragraph" w:styleId="Title">
    <w:name w:val="Title"/>
    <w:basedOn w:val="Normal"/>
    <w:link w:val="TitleChar"/>
    <w:qFormat/>
    <w:rsid w:val="003A2FC3"/>
    <w:pPr>
      <w:jc w:val="center"/>
    </w:pPr>
    <w:rPr>
      <w:rFonts w:ascii="Cambria" w:hAnsi="Cambria"/>
      <w:bCs/>
      <w:kern w:val="28"/>
      <w:sz w:val="32"/>
      <w:szCs w:val="32"/>
    </w:rPr>
  </w:style>
  <w:style w:type="character" w:customStyle="1" w:styleId="TitleChar1">
    <w:name w:val="Title Char1"/>
    <w:basedOn w:val="DefaultParagraphFont"/>
    <w:uiPriority w:val="10"/>
    <w:rsid w:val="003A2FC3"/>
    <w:rPr>
      <w:rFonts w:asciiTheme="majorHAnsi" w:eastAsiaTheme="majorEastAsia" w:hAnsiTheme="majorHAnsi" w:cstheme="majorBidi"/>
      <w:b/>
      <w:spacing w:val="-10"/>
      <w:kern w:val="28"/>
      <w:sz w:val="56"/>
      <w:szCs w:val="56"/>
    </w:rPr>
  </w:style>
  <w:style w:type="character" w:customStyle="1" w:styleId="ListParagraphChar">
    <w:name w:val="List Paragraph Char"/>
    <w:basedOn w:val="DefaultParagraphFont"/>
    <w:link w:val="ListParagraph"/>
    <w:uiPriority w:val="34"/>
    <w:rsid w:val="00921B62"/>
    <w:rPr>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707">
      <w:bodyDiv w:val="1"/>
      <w:marLeft w:val="0"/>
      <w:marRight w:val="0"/>
      <w:marTop w:val="0"/>
      <w:marBottom w:val="0"/>
      <w:divBdr>
        <w:top w:val="none" w:sz="0" w:space="0" w:color="auto"/>
        <w:left w:val="none" w:sz="0" w:space="0" w:color="auto"/>
        <w:bottom w:val="none" w:sz="0" w:space="0" w:color="auto"/>
        <w:right w:val="none" w:sz="0" w:space="0" w:color="auto"/>
      </w:divBdr>
    </w:div>
    <w:div w:id="88696650">
      <w:bodyDiv w:val="1"/>
      <w:marLeft w:val="0"/>
      <w:marRight w:val="0"/>
      <w:marTop w:val="0"/>
      <w:marBottom w:val="0"/>
      <w:divBdr>
        <w:top w:val="none" w:sz="0" w:space="0" w:color="auto"/>
        <w:left w:val="none" w:sz="0" w:space="0" w:color="auto"/>
        <w:bottom w:val="none" w:sz="0" w:space="0" w:color="auto"/>
        <w:right w:val="none" w:sz="0" w:space="0" w:color="auto"/>
      </w:divBdr>
    </w:div>
    <w:div w:id="163977444">
      <w:bodyDiv w:val="1"/>
      <w:marLeft w:val="0"/>
      <w:marRight w:val="0"/>
      <w:marTop w:val="0"/>
      <w:marBottom w:val="0"/>
      <w:divBdr>
        <w:top w:val="none" w:sz="0" w:space="0" w:color="auto"/>
        <w:left w:val="none" w:sz="0" w:space="0" w:color="auto"/>
        <w:bottom w:val="none" w:sz="0" w:space="0" w:color="auto"/>
        <w:right w:val="none" w:sz="0" w:space="0" w:color="auto"/>
      </w:divBdr>
    </w:div>
    <w:div w:id="411970515">
      <w:bodyDiv w:val="1"/>
      <w:marLeft w:val="0"/>
      <w:marRight w:val="0"/>
      <w:marTop w:val="0"/>
      <w:marBottom w:val="0"/>
      <w:divBdr>
        <w:top w:val="none" w:sz="0" w:space="0" w:color="auto"/>
        <w:left w:val="none" w:sz="0" w:space="0" w:color="auto"/>
        <w:bottom w:val="none" w:sz="0" w:space="0" w:color="auto"/>
        <w:right w:val="none" w:sz="0" w:space="0" w:color="auto"/>
      </w:divBdr>
    </w:div>
    <w:div w:id="1019426711">
      <w:bodyDiv w:val="1"/>
      <w:marLeft w:val="0"/>
      <w:marRight w:val="0"/>
      <w:marTop w:val="0"/>
      <w:marBottom w:val="0"/>
      <w:divBdr>
        <w:top w:val="none" w:sz="0" w:space="0" w:color="auto"/>
        <w:left w:val="none" w:sz="0" w:space="0" w:color="auto"/>
        <w:bottom w:val="none" w:sz="0" w:space="0" w:color="auto"/>
        <w:right w:val="none" w:sz="0" w:space="0" w:color="auto"/>
      </w:divBdr>
    </w:div>
    <w:div w:id="1019627794">
      <w:bodyDiv w:val="1"/>
      <w:marLeft w:val="0"/>
      <w:marRight w:val="0"/>
      <w:marTop w:val="0"/>
      <w:marBottom w:val="0"/>
      <w:divBdr>
        <w:top w:val="none" w:sz="0" w:space="0" w:color="auto"/>
        <w:left w:val="none" w:sz="0" w:space="0" w:color="auto"/>
        <w:bottom w:val="none" w:sz="0" w:space="0" w:color="auto"/>
        <w:right w:val="none" w:sz="0" w:space="0" w:color="auto"/>
      </w:divBdr>
    </w:div>
    <w:div w:id="1222599635">
      <w:bodyDiv w:val="1"/>
      <w:marLeft w:val="0"/>
      <w:marRight w:val="0"/>
      <w:marTop w:val="0"/>
      <w:marBottom w:val="0"/>
      <w:divBdr>
        <w:top w:val="none" w:sz="0" w:space="0" w:color="auto"/>
        <w:left w:val="none" w:sz="0" w:space="0" w:color="auto"/>
        <w:bottom w:val="none" w:sz="0" w:space="0" w:color="auto"/>
        <w:right w:val="none" w:sz="0" w:space="0" w:color="auto"/>
      </w:divBdr>
    </w:div>
    <w:div w:id="1296182176">
      <w:bodyDiv w:val="1"/>
      <w:marLeft w:val="0"/>
      <w:marRight w:val="0"/>
      <w:marTop w:val="0"/>
      <w:marBottom w:val="0"/>
      <w:divBdr>
        <w:top w:val="none" w:sz="0" w:space="0" w:color="auto"/>
        <w:left w:val="none" w:sz="0" w:space="0" w:color="auto"/>
        <w:bottom w:val="none" w:sz="0" w:space="0" w:color="auto"/>
        <w:right w:val="none" w:sz="0" w:space="0" w:color="auto"/>
      </w:divBdr>
    </w:div>
    <w:div w:id="1516845837">
      <w:bodyDiv w:val="1"/>
      <w:marLeft w:val="0"/>
      <w:marRight w:val="0"/>
      <w:marTop w:val="0"/>
      <w:marBottom w:val="0"/>
      <w:divBdr>
        <w:top w:val="none" w:sz="0" w:space="0" w:color="auto"/>
        <w:left w:val="none" w:sz="0" w:space="0" w:color="auto"/>
        <w:bottom w:val="none" w:sz="0" w:space="0" w:color="auto"/>
        <w:right w:val="none" w:sz="0" w:space="0" w:color="auto"/>
      </w:divBdr>
    </w:div>
    <w:div w:id="1536500533">
      <w:bodyDiv w:val="1"/>
      <w:marLeft w:val="0"/>
      <w:marRight w:val="0"/>
      <w:marTop w:val="0"/>
      <w:marBottom w:val="0"/>
      <w:divBdr>
        <w:top w:val="none" w:sz="0" w:space="0" w:color="auto"/>
        <w:left w:val="none" w:sz="0" w:space="0" w:color="auto"/>
        <w:bottom w:val="none" w:sz="0" w:space="0" w:color="auto"/>
        <w:right w:val="none" w:sz="0" w:space="0" w:color="auto"/>
      </w:divBdr>
    </w:div>
    <w:div w:id="1638677502">
      <w:bodyDiv w:val="1"/>
      <w:marLeft w:val="0"/>
      <w:marRight w:val="0"/>
      <w:marTop w:val="0"/>
      <w:marBottom w:val="0"/>
      <w:divBdr>
        <w:top w:val="none" w:sz="0" w:space="0" w:color="auto"/>
        <w:left w:val="none" w:sz="0" w:space="0" w:color="auto"/>
        <w:bottom w:val="none" w:sz="0" w:space="0" w:color="auto"/>
        <w:right w:val="none" w:sz="0" w:space="0" w:color="auto"/>
      </w:divBdr>
    </w:div>
    <w:div w:id="1667048534">
      <w:bodyDiv w:val="1"/>
      <w:marLeft w:val="0"/>
      <w:marRight w:val="0"/>
      <w:marTop w:val="0"/>
      <w:marBottom w:val="0"/>
      <w:divBdr>
        <w:top w:val="none" w:sz="0" w:space="0" w:color="auto"/>
        <w:left w:val="none" w:sz="0" w:space="0" w:color="auto"/>
        <w:bottom w:val="none" w:sz="0" w:space="0" w:color="auto"/>
        <w:right w:val="none" w:sz="0" w:space="0" w:color="auto"/>
      </w:divBdr>
    </w:div>
    <w:div w:id="20756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A6C14-F259-4824-921B-D23CD73C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dc:creator>
  <dc:description>Chỉ đạo t/h công việc khối VH-XH năm 2015</dc:description>
  <cp:lastModifiedBy>DELL</cp:lastModifiedBy>
  <cp:revision>103</cp:revision>
  <cp:lastPrinted>2023-11-17T02:04:00Z</cp:lastPrinted>
  <dcterms:created xsi:type="dcterms:W3CDTF">2023-11-17T02:05:00Z</dcterms:created>
  <dcterms:modified xsi:type="dcterms:W3CDTF">2025-04-28T16:14:00Z</dcterms:modified>
</cp:coreProperties>
</file>